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F27" w:rsidRPr="00DC0903" w:rsidRDefault="00DC0903" w:rsidP="00DC0903">
      <w:pPr>
        <w:pStyle w:val="a3"/>
        <w:spacing w:after="0" w:line="240" w:lineRule="exact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C0903">
        <w:rPr>
          <w:rFonts w:ascii="Times New Roman" w:hAnsi="Times New Roman" w:cs="Times New Roman"/>
          <w:b/>
          <w:bCs/>
          <w:sz w:val="24"/>
          <w:szCs w:val="24"/>
          <w:lang w:val="kk-KZ"/>
        </w:rPr>
        <w:t>УСЛОВИЯ ПРЕДОСТАВЛЕНИЯ АККРЕДИТИВОВ</w:t>
      </w:r>
    </w:p>
    <w:p w:rsidR="00F33897" w:rsidRPr="00DC0903" w:rsidRDefault="00F33897" w:rsidP="00DC0903">
      <w:pPr>
        <w:pStyle w:val="a3"/>
        <w:spacing w:after="0" w:line="240" w:lineRule="exact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C0903" w:rsidRPr="00DC0903" w:rsidRDefault="00DC0903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0903">
        <w:rPr>
          <w:rFonts w:ascii="Times New Roman" w:hAnsi="Times New Roman" w:cs="Times New Roman"/>
          <w:b/>
          <w:bCs/>
          <w:sz w:val="24"/>
          <w:szCs w:val="24"/>
        </w:rPr>
        <w:t>ПРОДУКТ «ИМПОРТНЫЙ АККРЕДИТИВ ПОКРЫТЫЙ, НЕПОДТВЕРЖДЕННЫЙ/ПОДТВЕРЖДЕННЫЙ»</w:t>
      </w:r>
    </w:p>
    <w:tbl>
      <w:tblPr>
        <w:tblStyle w:val="a7"/>
        <w:tblW w:w="9639" w:type="dxa"/>
        <w:tblInd w:w="-5" w:type="dxa"/>
        <w:tblLook w:val="04A0" w:firstRow="1" w:lastRow="0" w:firstColumn="1" w:lastColumn="0" w:noHBand="0" w:noVBand="1"/>
      </w:tblPr>
      <w:tblGrid>
        <w:gridCol w:w="3970"/>
        <w:gridCol w:w="5669"/>
      </w:tblGrid>
      <w:tr w:rsidR="006E0F6E" w:rsidRPr="0072685E" w:rsidTr="005837F1">
        <w:tc>
          <w:tcPr>
            <w:tcW w:w="3970" w:type="dxa"/>
          </w:tcPr>
          <w:p w:rsidR="006E0F6E" w:rsidRPr="004C6F27" w:rsidRDefault="006E0F6E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 w:rsidRPr="004C6F27">
              <w:rPr>
                <w:b/>
                <w:color w:val="auto"/>
                <w:sz w:val="20"/>
                <w:szCs w:val="20"/>
              </w:rPr>
              <w:t xml:space="preserve">Сегмент </w:t>
            </w:r>
          </w:p>
        </w:tc>
        <w:tc>
          <w:tcPr>
            <w:tcW w:w="5669" w:type="dxa"/>
          </w:tcPr>
          <w:p w:rsidR="006E0F6E" w:rsidRPr="004C6F27" w:rsidRDefault="006E0F6E" w:rsidP="00DC0903">
            <w:pPr>
              <w:pStyle w:val="Default"/>
              <w:numPr>
                <w:ilvl w:val="0"/>
                <w:numId w:val="2"/>
              </w:numPr>
              <w:spacing w:line="240" w:lineRule="exact"/>
              <w:ind w:left="178" w:hanging="178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Микро-Бизнес</w:t>
            </w:r>
          </w:p>
          <w:p w:rsidR="006E0F6E" w:rsidRPr="004C6F27" w:rsidRDefault="006E0F6E" w:rsidP="00DC0903">
            <w:pPr>
              <w:pStyle w:val="Default"/>
              <w:numPr>
                <w:ilvl w:val="0"/>
                <w:numId w:val="2"/>
              </w:numPr>
              <w:spacing w:line="240" w:lineRule="exact"/>
              <w:ind w:left="178" w:hanging="178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Малый Бизнес</w:t>
            </w:r>
          </w:p>
          <w:p w:rsidR="006E0F6E" w:rsidRPr="004C6F27" w:rsidRDefault="006E0F6E" w:rsidP="00DC0903">
            <w:pPr>
              <w:pStyle w:val="Default"/>
              <w:numPr>
                <w:ilvl w:val="0"/>
                <w:numId w:val="2"/>
              </w:numPr>
              <w:spacing w:line="240" w:lineRule="exact"/>
              <w:ind w:left="178" w:hanging="178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Средний Бизнес</w:t>
            </w:r>
          </w:p>
          <w:p w:rsidR="006E0F6E" w:rsidRPr="004C6F27" w:rsidRDefault="006E0F6E" w:rsidP="00DC0903">
            <w:pPr>
              <w:pStyle w:val="Default"/>
              <w:numPr>
                <w:ilvl w:val="0"/>
                <w:numId w:val="2"/>
              </w:numPr>
              <w:spacing w:line="240" w:lineRule="exact"/>
              <w:ind w:left="178" w:hanging="178"/>
              <w:jc w:val="both"/>
              <w:rPr>
                <w:color w:val="auto"/>
                <w:sz w:val="20"/>
                <w:szCs w:val="20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Крупный бизнес</w:t>
            </w:r>
          </w:p>
        </w:tc>
      </w:tr>
      <w:tr w:rsidR="006E0F6E" w:rsidRPr="0072685E" w:rsidTr="005837F1">
        <w:tc>
          <w:tcPr>
            <w:tcW w:w="3970" w:type="dxa"/>
          </w:tcPr>
          <w:p w:rsidR="006E0F6E" w:rsidRPr="004C6F27" w:rsidRDefault="006E0F6E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 w:rsidRPr="004C6F27">
              <w:rPr>
                <w:b/>
                <w:color w:val="auto"/>
                <w:sz w:val="20"/>
                <w:szCs w:val="20"/>
              </w:rPr>
              <w:t xml:space="preserve">Профиль </w:t>
            </w:r>
          </w:p>
          <w:p w:rsidR="006E0F6E" w:rsidRPr="004C6F27" w:rsidRDefault="006E0F6E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5669" w:type="dxa"/>
          </w:tcPr>
          <w:p w:rsidR="006E0F6E" w:rsidRPr="004C6F27" w:rsidRDefault="00D24FA6" w:rsidP="00DC0903">
            <w:pPr>
              <w:pStyle w:val="Default"/>
              <w:spacing w:line="240" w:lineRule="exact"/>
              <w:jc w:val="both"/>
              <w:rPr>
                <w:color w:val="auto"/>
                <w:sz w:val="20"/>
                <w:szCs w:val="20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Юридические лица (резиденты/ нерезиденты РК) и физические лица (резиденты РК), осуществляющие предпринимательскую деятельность без образования юридического лица, в том числе лица, связанные с Банком особыми отношениями</w:t>
            </w:r>
          </w:p>
        </w:tc>
      </w:tr>
      <w:tr w:rsidR="006E0F6E" w:rsidRPr="0072685E" w:rsidTr="005837F1">
        <w:tc>
          <w:tcPr>
            <w:tcW w:w="3970" w:type="dxa"/>
          </w:tcPr>
          <w:p w:rsidR="006E0F6E" w:rsidRPr="004C6F27" w:rsidRDefault="006E0F6E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  <w:lang w:val="kk-KZ"/>
              </w:rPr>
            </w:pPr>
            <w:r w:rsidRPr="004C6F27">
              <w:rPr>
                <w:b/>
                <w:color w:val="auto"/>
                <w:sz w:val="20"/>
                <w:szCs w:val="20"/>
              </w:rPr>
              <w:t xml:space="preserve">Вид </w:t>
            </w:r>
            <w:r w:rsidR="00D24FA6" w:rsidRPr="004C6F27">
              <w:rPr>
                <w:b/>
                <w:color w:val="auto"/>
                <w:sz w:val="20"/>
                <w:szCs w:val="20"/>
                <w:lang w:val="kk-KZ"/>
              </w:rPr>
              <w:t>аккредитива</w:t>
            </w:r>
            <w:r w:rsidR="007A1A9A" w:rsidRPr="004C6F27">
              <w:rPr>
                <w:b/>
                <w:color w:val="auto"/>
                <w:sz w:val="20"/>
                <w:szCs w:val="20"/>
                <w:lang w:val="kk-KZ"/>
              </w:rPr>
              <w:t>*</w:t>
            </w:r>
          </w:p>
        </w:tc>
        <w:tc>
          <w:tcPr>
            <w:tcW w:w="5669" w:type="dxa"/>
          </w:tcPr>
          <w:p w:rsidR="006E0F6E" w:rsidRPr="004C6F27" w:rsidRDefault="00D24FA6" w:rsidP="00DC0903">
            <w:pPr>
              <w:pStyle w:val="Default"/>
              <w:spacing w:line="240" w:lineRule="exact"/>
              <w:jc w:val="both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C6F27">
              <w:rPr>
                <w:rFonts w:eastAsia="Times New Roman"/>
                <w:bCs/>
                <w:sz w:val="20"/>
                <w:szCs w:val="20"/>
                <w:lang w:eastAsia="ru-RU"/>
              </w:rPr>
              <w:t>Импортный, покрытый, неподтвержденный</w:t>
            </w:r>
          </w:p>
          <w:p w:rsidR="00D24FA6" w:rsidRPr="004C6F27" w:rsidRDefault="00D24FA6" w:rsidP="00DC0903">
            <w:pPr>
              <w:pStyle w:val="Default"/>
              <w:spacing w:line="240" w:lineRule="exac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C6F27">
              <w:rPr>
                <w:rFonts w:eastAsia="Times New Roman"/>
                <w:bCs/>
                <w:sz w:val="20"/>
                <w:szCs w:val="20"/>
                <w:lang w:eastAsia="ru-RU"/>
              </w:rPr>
              <w:t>Импортный, покрытый, подтвержденный</w:t>
            </w:r>
          </w:p>
        </w:tc>
      </w:tr>
      <w:tr w:rsidR="0085377C" w:rsidRPr="0072685E" w:rsidTr="005837F1">
        <w:tc>
          <w:tcPr>
            <w:tcW w:w="3970" w:type="dxa"/>
            <w:vAlign w:val="center"/>
          </w:tcPr>
          <w:p w:rsidR="0085377C" w:rsidRPr="004C6F27" w:rsidRDefault="0085377C" w:rsidP="00DC0903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C6F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Целевое назначение</w:t>
            </w:r>
          </w:p>
        </w:tc>
        <w:tc>
          <w:tcPr>
            <w:tcW w:w="5669" w:type="dxa"/>
            <w:vAlign w:val="center"/>
          </w:tcPr>
          <w:p w:rsidR="0085377C" w:rsidRPr="004C6F27" w:rsidRDefault="0085377C" w:rsidP="00DC090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исполнения обязательств Заемщика по оплате за приобретаемый товар / работы / услуги</w:t>
            </w:r>
          </w:p>
        </w:tc>
      </w:tr>
      <w:tr w:rsidR="00B21D9D" w:rsidRPr="0072685E" w:rsidTr="005837F1">
        <w:tc>
          <w:tcPr>
            <w:tcW w:w="3970" w:type="dxa"/>
          </w:tcPr>
          <w:p w:rsidR="00B21D9D" w:rsidRPr="004C6F27" w:rsidRDefault="00B21D9D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 w:rsidRPr="004C6F27">
              <w:rPr>
                <w:b/>
                <w:color w:val="auto"/>
                <w:sz w:val="20"/>
                <w:szCs w:val="20"/>
              </w:rPr>
              <w:t xml:space="preserve">Валюта </w:t>
            </w:r>
            <w:r w:rsidR="00D24FA6" w:rsidRPr="004C6F27">
              <w:rPr>
                <w:b/>
                <w:color w:val="auto"/>
                <w:sz w:val="20"/>
                <w:szCs w:val="20"/>
                <w:lang w:val="kk-KZ"/>
              </w:rPr>
              <w:t>аккредитива</w:t>
            </w:r>
          </w:p>
        </w:tc>
        <w:tc>
          <w:tcPr>
            <w:tcW w:w="5669" w:type="dxa"/>
          </w:tcPr>
          <w:p w:rsidR="00B21D9D" w:rsidRPr="004C6F27" w:rsidRDefault="00B21D9D" w:rsidP="00DC0903">
            <w:pPr>
              <w:pStyle w:val="Default"/>
              <w:spacing w:line="240" w:lineRule="exact"/>
              <w:jc w:val="center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KZT, USD, EURO, RUB</w:t>
            </w:r>
            <w:r w:rsidR="00D24FA6" w:rsidRPr="004C6F27">
              <w:rPr>
                <w:rFonts w:eastAsia="Times New Roman"/>
                <w:sz w:val="20"/>
                <w:szCs w:val="20"/>
                <w:lang w:eastAsia="ru-RU"/>
              </w:rPr>
              <w:t>, иная иностранная валюта</w:t>
            </w:r>
          </w:p>
        </w:tc>
      </w:tr>
      <w:tr w:rsidR="00B21D9D" w:rsidRPr="0072685E" w:rsidTr="005837F1">
        <w:tc>
          <w:tcPr>
            <w:tcW w:w="3970" w:type="dxa"/>
          </w:tcPr>
          <w:p w:rsidR="00B21D9D" w:rsidRPr="004C6F27" w:rsidRDefault="00B21D9D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 w:rsidRPr="004C6F27">
              <w:rPr>
                <w:b/>
                <w:color w:val="auto"/>
                <w:sz w:val="20"/>
                <w:szCs w:val="20"/>
              </w:rPr>
              <w:t xml:space="preserve">Максимальная сумма </w:t>
            </w:r>
            <w:r w:rsidR="00D24FA6" w:rsidRPr="004C6F27">
              <w:rPr>
                <w:b/>
                <w:color w:val="auto"/>
                <w:sz w:val="20"/>
                <w:szCs w:val="20"/>
                <w:lang w:val="kk-KZ"/>
              </w:rPr>
              <w:t>аккредитива</w:t>
            </w:r>
          </w:p>
        </w:tc>
        <w:tc>
          <w:tcPr>
            <w:tcW w:w="5669" w:type="dxa"/>
          </w:tcPr>
          <w:p w:rsidR="00D24FA6" w:rsidRPr="004C6F27" w:rsidRDefault="00D24FA6" w:rsidP="00DC0903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через Операционное подразделение – </w:t>
            </w: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max</w:t>
            </w: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4,5% от СК Банка;</w:t>
            </w:r>
          </w:p>
          <w:p w:rsidR="00B21D9D" w:rsidRPr="004C6F27" w:rsidRDefault="00D24FA6" w:rsidP="00DC0903">
            <w:pPr>
              <w:pStyle w:val="Default"/>
              <w:spacing w:line="240" w:lineRule="exact"/>
              <w:rPr>
                <w:color w:val="auto"/>
                <w:sz w:val="20"/>
                <w:szCs w:val="20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- через Кредитное подразделение – </w:t>
            </w:r>
            <w:r w:rsidRPr="004C6F27">
              <w:rPr>
                <w:rFonts w:eastAsia="Times New Roman"/>
                <w:sz w:val="20"/>
                <w:szCs w:val="20"/>
                <w:lang w:val="en-US" w:eastAsia="ru-RU"/>
              </w:rPr>
              <w:t>max</w:t>
            </w: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 23% от СК Банка</w:t>
            </w:r>
          </w:p>
        </w:tc>
      </w:tr>
      <w:tr w:rsidR="00B21D9D" w:rsidRPr="0072685E" w:rsidTr="005837F1">
        <w:trPr>
          <w:trHeight w:val="225"/>
        </w:trPr>
        <w:tc>
          <w:tcPr>
            <w:tcW w:w="3970" w:type="dxa"/>
          </w:tcPr>
          <w:p w:rsidR="00B21D9D" w:rsidRPr="004C6F27" w:rsidRDefault="00B21D9D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 w:rsidRPr="004C6F27">
              <w:rPr>
                <w:b/>
                <w:color w:val="auto"/>
                <w:sz w:val="20"/>
                <w:szCs w:val="20"/>
              </w:rPr>
              <w:t xml:space="preserve">Максимальный срок </w:t>
            </w:r>
            <w:r w:rsidR="00D24FA6" w:rsidRPr="004C6F27">
              <w:rPr>
                <w:b/>
                <w:color w:val="auto"/>
                <w:sz w:val="20"/>
                <w:szCs w:val="20"/>
                <w:lang w:val="kk-KZ"/>
              </w:rPr>
              <w:t>аккредитива</w:t>
            </w:r>
          </w:p>
        </w:tc>
        <w:tc>
          <w:tcPr>
            <w:tcW w:w="5669" w:type="dxa"/>
          </w:tcPr>
          <w:p w:rsidR="00B21D9D" w:rsidRPr="004C6F27" w:rsidRDefault="00D24FA6" w:rsidP="00DC0903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учетом сроков исполнения аккредитива в совокупности </w:t>
            </w: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max</w:t>
            </w:r>
            <w:r w:rsidRPr="004C6F27" w:rsidDel="007117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(шестьдесят) месяцев</w:t>
            </w:r>
          </w:p>
        </w:tc>
      </w:tr>
      <w:tr w:rsidR="00B21D9D" w:rsidRPr="0072685E" w:rsidTr="005837F1">
        <w:tc>
          <w:tcPr>
            <w:tcW w:w="3970" w:type="dxa"/>
          </w:tcPr>
          <w:p w:rsidR="00B21D9D" w:rsidRPr="004C6F27" w:rsidRDefault="00B21D9D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 w:rsidRPr="004C6F27">
              <w:rPr>
                <w:b/>
                <w:color w:val="auto"/>
                <w:sz w:val="20"/>
                <w:szCs w:val="20"/>
              </w:rPr>
              <w:t xml:space="preserve">Обеспечение </w:t>
            </w:r>
          </w:p>
        </w:tc>
        <w:tc>
          <w:tcPr>
            <w:tcW w:w="5669" w:type="dxa"/>
          </w:tcPr>
          <w:p w:rsidR="00B21D9D" w:rsidRPr="004C6F27" w:rsidRDefault="007A1A9A" w:rsidP="00DC0903">
            <w:pPr>
              <w:pStyle w:val="Default"/>
              <w:spacing w:line="240" w:lineRule="exact"/>
              <w:jc w:val="both"/>
              <w:rPr>
                <w:sz w:val="20"/>
                <w:szCs w:val="20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100% покрытие деньгами Заемщика, размещенными на счете 2855 - "Кредиторы по документарным расчетам"</w:t>
            </w:r>
          </w:p>
        </w:tc>
      </w:tr>
      <w:tr w:rsidR="007A1A9A" w:rsidRPr="0072685E" w:rsidTr="005837F1">
        <w:tc>
          <w:tcPr>
            <w:tcW w:w="3970" w:type="dxa"/>
            <w:vAlign w:val="center"/>
          </w:tcPr>
          <w:p w:rsidR="007A1A9A" w:rsidRPr="004C6F27" w:rsidRDefault="007A1A9A" w:rsidP="00DC0903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C6F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Способ финансирования (выпуска аккредитива)</w:t>
            </w:r>
          </w:p>
        </w:tc>
        <w:tc>
          <w:tcPr>
            <w:tcW w:w="5669" w:type="dxa"/>
            <w:vAlign w:val="center"/>
          </w:tcPr>
          <w:p w:rsidR="007A1A9A" w:rsidRPr="004C6F27" w:rsidRDefault="007A1A9A" w:rsidP="00DC0903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Импортный аккредитив, вне рамок лимита </w:t>
            </w:r>
          </w:p>
        </w:tc>
      </w:tr>
      <w:tr w:rsidR="004C6F27" w:rsidRPr="0072685E" w:rsidTr="005837F1">
        <w:tc>
          <w:tcPr>
            <w:tcW w:w="3970" w:type="dxa"/>
            <w:vAlign w:val="center"/>
          </w:tcPr>
          <w:p w:rsidR="004C6F27" w:rsidRPr="004C6F27" w:rsidRDefault="004C6F27" w:rsidP="00DC0903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C6F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 технический выпуск аккредитива</w:t>
            </w:r>
            <w:r w:rsidRPr="004C6F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 Иные комиссии</w:t>
            </w:r>
            <w:r w:rsidRPr="004C6F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/</w:t>
            </w:r>
            <w:r w:rsidR="00C565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**</w:t>
            </w:r>
            <w:r w:rsidRPr="004C6F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Неустойки (штрафы, пени) за неисполнение/не своевременное ис</w:t>
            </w:r>
            <w:r w:rsidR="00DD37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полнение Договора аккредитива</w:t>
            </w:r>
          </w:p>
        </w:tc>
        <w:tc>
          <w:tcPr>
            <w:tcW w:w="5669" w:type="dxa"/>
            <w:vAlign w:val="center"/>
          </w:tcPr>
          <w:p w:rsidR="004C6F27" w:rsidRPr="004C6F27" w:rsidRDefault="004C6F27" w:rsidP="00DC0903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Согласно действующим тарифам Банка</w:t>
            </w:r>
          </w:p>
        </w:tc>
      </w:tr>
    </w:tbl>
    <w:p w:rsidR="009F092E" w:rsidRDefault="009F092E" w:rsidP="005837F1">
      <w:pPr>
        <w:pStyle w:val="Default"/>
        <w:spacing w:line="240" w:lineRule="exact"/>
        <w:jc w:val="both"/>
        <w:rPr>
          <w:i/>
          <w:color w:val="auto"/>
          <w:sz w:val="20"/>
          <w:szCs w:val="20"/>
        </w:rPr>
      </w:pPr>
      <w:r w:rsidRPr="007679D8">
        <w:rPr>
          <w:i/>
          <w:color w:val="auto"/>
          <w:sz w:val="20"/>
          <w:szCs w:val="20"/>
        </w:rPr>
        <w:t>*</w:t>
      </w:r>
      <w:r>
        <w:rPr>
          <w:i/>
          <w:color w:val="auto"/>
          <w:sz w:val="20"/>
          <w:szCs w:val="20"/>
        </w:rPr>
        <w:t>Утверждено</w:t>
      </w:r>
      <w:r w:rsidRPr="002D4563">
        <w:rPr>
          <w:i/>
          <w:color w:val="auto"/>
          <w:sz w:val="20"/>
          <w:szCs w:val="20"/>
        </w:rPr>
        <w:t xml:space="preserve"> решением Правления Банка (Протокол №</w:t>
      </w:r>
      <w:r w:rsidR="0032694A">
        <w:rPr>
          <w:i/>
          <w:color w:val="auto"/>
          <w:sz w:val="20"/>
          <w:szCs w:val="20"/>
        </w:rPr>
        <w:t>67-23</w:t>
      </w:r>
      <w:r w:rsidRPr="002D4563">
        <w:rPr>
          <w:i/>
          <w:color w:val="auto"/>
          <w:sz w:val="20"/>
          <w:szCs w:val="20"/>
        </w:rPr>
        <w:t xml:space="preserve"> от </w:t>
      </w:r>
      <w:r w:rsidR="0032694A">
        <w:rPr>
          <w:i/>
          <w:color w:val="auto"/>
          <w:sz w:val="20"/>
          <w:szCs w:val="20"/>
        </w:rPr>
        <w:t>16</w:t>
      </w:r>
      <w:r w:rsidRPr="002D4563">
        <w:rPr>
          <w:i/>
          <w:color w:val="auto"/>
          <w:sz w:val="20"/>
          <w:szCs w:val="20"/>
        </w:rPr>
        <w:t>.</w:t>
      </w:r>
      <w:r w:rsidR="0032694A">
        <w:rPr>
          <w:i/>
          <w:color w:val="auto"/>
          <w:sz w:val="20"/>
          <w:szCs w:val="20"/>
        </w:rPr>
        <w:t>06.2023</w:t>
      </w:r>
      <w:r w:rsidRPr="002D4563">
        <w:rPr>
          <w:i/>
          <w:color w:val="auto"/>
          <w:sz w:val="20"/>
          <w:szCs w:val="20"/>
        </w:rPr>
        <w:t>г.</w:t>
      </w:r>
      <w:r>
        <w:rPr>
          <w:i/>
          <w:color w:val="auto"/>
          <w:sz w:val="20"/>
          <w:szCs w:val="20"/>
        </w:rPr>
        <w:t>)</w:t>
      </w:r>
    </w:p>
    <w:p w:rsidR="00DD379B" w:rsidRPr="005556E8" w:rsidRDefault="00C5655A" w:rsidP="005837F1">
      <w:pPr>
        <w:pStyle w:val="Default"/>
        <w:spacing w:line="240" w:lineRule="exact"/>
        <w:jc w:val="both"/>
        <w:rPr>
          <w:i/>
          <w:color w:val="auto"/>
          <w:sz w:val="20"/>
          <w:szCs w:val="20"/>
        </w:rPr>
      </w:pPr>
      <w:r>
        <w:rPr>
          <w:i/>
          <w:color w:val="auto"/>
          <w:sz w:val="20"/>
          <w:szCs w:val="20"/>
        </w:rPr>
        <w:t>**</w:t>
      </w:r>
      <w:r w:rsidR="00DD379B" w:rsidRPr="00DD379B">
        <w:rPr>
          <w:i/>
          <w:color w:val="auto"/>
          <w:sz w:val="20"/>
          <w:szCs w:val="20"/>
        </w:rPr>
        <w:t xml:space="preserve"> </w:t>
      </w:r>
      <w:r w:rsidR="00DD379B" w:rsidRPr="0067731F">
        <w:rPr>
          <w:i/>
          <w:color w:val="auto"/>
          <w:sz w:val="20"/>
          <w:szCs w:val="20"/>
        </w:rPr>
        <w:t xml:space="preserve">Утверждено решением </w:t>
      </w:r>
      <w:r w:rsidR="00DD379B" w:rsidRPr="0097330D">
        <w:rPr>
          <w:i/>
          <w:color w:val="auto"/>
          <w:sz w:val="20"/>
          <w:szCs w:val="20"/>
        </w:rPr>
        <w:t>Комитета по управлению активами,</w:t>
      </w:r>
      <w:r w:rsidR="00DD379B">
        <w:rPr>
          <w:i/>
          <w:color w:val="auto"/>
          <w:sz w:val="20"/>
          <w:szCs w:val="20"/>
        </w:rPr>
        <w:t xml:space="preserve"> </w:t>
      </w:r>
      <w:r w:rsidR="00DD379B" w:rsidRPr="0097330D">
        <w:rPr>
          <w:i/>
          <w:color w:val="auto"/>
          <w:sz w:val="20"/>
          <w:szCs w:val="20"/>
        </w:rPr>
        <w:t>пассивами и тарифами</w:t>
      </w:r>
      <w:r w:rsidR="00DD379B">
        <w:rPr>
          <w:i/>
          <w:color w:val="auto"/>
          <w:sz w:val="20"/>
          <w:szCs w:val="20"/>
        </w:rPr>
        <w:t xml:space="preserve"> при Правлении банка</w:t>
      </w:r>
      <w:r w:rsidR="00DD379B" w:rsidRPr="0067731F">
        <w:rPr>
          <w:i/>
          <w:color w:val="auto"/>
          <w:sz w:val="20"/>
          <w:szCs w:val="20"/>
        </w:rPr>
        <w:t xml:space="preserve"> (Протокол №</w:t>
      </w:r>
      <w:r w:rsidR="00DD379B">
        <w:rPr>
          <w:i/>
          <w:color w:val="auto"/>
          <w:sz w:val="20"/>
          <w:szCs w:val="20"/>
        </w:rPr>
        <w:t>83-25</w:t>
      </w:r>
      <w:r w:rsidR="00DD379B" w:rsidRPr="0067731F">
        <w:rPr>
          <w:i/>
          <w:color w:val="auto"/>
          <w:sz w:val="20"/>
          <w:szCs w:val="20"/>
        </w:rPr>
        <w:t xml:space="preserve"> от </w:t>
      </w:r>
      <w:r w:rsidR="00DD379B">
        <w:rPr>
          <w:i/>
          <w:color w:val="auto"/>
          <w:sz w:val="20"/>
          <w:szCs w:val="20"/>
        </w:rPr>
        <w:t>02.10.2025</w:t>
      </w:r>
      <w:r w:rsidR="00DD379B" w:rsidRPr="0067731F">
        <w:rPr>
          <w:i/>
          <w:color w:val="auto"/>
          <w:sz w:val="20"/>
          <w:szCs w:val="20"/>
        </w:rPr>
        <w:t>г.)</w:t>
      </w:r>
    </w:p>
    <w:p w:rsidR="00F33897" w:rsidRDefault="00F33897" w:rsidP="00DC0903">
      <w:pPr>
        <w:pStyle w:val="a3"/>
        <w:spacing w:after="0" w:line="240" w:lineRule="exact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233C21" w:rsidRPr="00DC0903" w:rsidRDefault="00DC0903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0903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ПРОДУКТ «ИМПОРТНЫЙ АККРЕДИТИВ НЕПОКРЫТЫЙ, НЕПОДТВЕРЖДЕННЫЙ/ПОДТВЕРЖДЕННЫЙ»</w:t>
      </w:r>
    </w:p>
    <w:tbl>
      <w:tblPr>
        <w:tblStyle w:val="a7"/>
        <w:tblW w:w="9639" w:type="dxa"/>
        <w:tblInd w:w="-5" w:type="dxa"/>
        <w:tblLook w:val="04A0" w:firstRow="1" w:lastRow="0" w:firstColumn="1" w:lastColumn="0" w:noHBand="0" w:noVBand="1"/>
      </w:tblPr>
      <w:tblGrid>
        <w:gridCol w:w="3970"/>
        <w:gridCol w:w="5669"/>
      </w:tblGrid>
      <w:tr w:rsidR="00233C21" w:rsidRPr="004C6F27" w:rsidTr="005837F1">
        <w:tc>
          <w:tcPr>
            <w:tcW w:w="3970" w:type="dxa"/>
          </w:tcPr>
          <w:p w:rsidR="00233C21" w:rsidRPr="004C6F27" w:rsidRDefault="00233C21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 w:rsidRPr="004C6F27">
              <w:rPr>
                <w:b/>
                <w:color w:val="auto"/>
                <w:sz w:val="20"/>
                <w:szCs w:val="20"/>
              </w:rPr>
              <w:t xml:space="preserve">Сегмент </w:t>
            </w:r>
          </w:p>
        </w:tc>
        <w:tc>
          <w:tcPr>
            <w:tcW w:w="5669" w:type="dxa"/>
          </w:tcPr>
          <w:p w:rsidR="00233C21" w:rsidRPr="004C6F27" w:rsidRDefault="00233C21" w:rsidP="00DC0903">
            <w:pPr>
              <w:pStyle w:val="Default"/>
              <w:numPr>
                <w:ilvl w:val="0"/>
                <w:numId w:val="3"/>
              </w:numPr>
              <w:spacing w:line="240" w:lineRule="exact"/>
              <w:ind w:left="173" w:hanging="173"/>
              <w:rPr>
                <w:rFonts w:eastAsia="Times New Roman"/>
                <w:sz w:val="20"/>
                <w:szCs w:val="20"/>
                <w:lang w:eastAsia="ru-RU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Микро-Бизнес</w:t>
            </w:r>
          </w:p>
          <w:p w:rsidR="00233C21" w:rsidRPr="004C6F27" w:rsidRDefault="00233C21" w:rsidP="00DC0903">
            <w:pPr>
              <w:pStyle w:val="Default"/>
              <w:numPr>
                <w:ilvl w:val="0"/>
                <w:numId w:val="3"/>
              </w:numPr>
              <w:spacing w:line="240" w:lineRule="exact"/>
              <w:ind w:left="173" w:hanging="173"/>
              <w:rPr>
                <w:rFonts w:eastAsia="Times New Roman"/>
                <w:sz w:val="20"/>
                <w:szCs w:val="20"/>
                <w:lang w:eastAsia="ru-RU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Малый Бизнес</w:t>
            </w:r>
          </w:p>
          <w:p w:rsidR="00233C21" w:rsidRPr="004C6F27" w:rsidRDefault="00233C21" w:rsidP="00DC0903">
            <w:pPr>
              <w:pStyle w:val="Default"/>
              <w:numPr>
                <w:ilvl w:val="0"/>
                <w:numId w:val="3"/>
              </w:numPr>
              <w:spacing w:line="240" w:lineRule="exact"/>
              <w:ind w:left="173" w:hanging="173"/>
              <w:rPr>
                <w:color w:val="auto"/>
                <w:sz w:val="20"/>
                <w:szCs w:val="20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Средний Бизнес</w:t>
            </w:r>
          </w:p>
          <w:p w:rsidR="00233C21" w:rsidRPr="004C6F27" w:rsidRDefault="00233C21" w:rsidP="00DC0903">
            <w:pPr>
              <w:pStyle w:val="Default"/>
              <w:numPr>
                <w:ilvl w:val="0"/>
                <w:numId w:val="3"/>
              </w:numPr>
              <w:spacing w:line="240" w:lineRule="exact"/>
              <w:ind w:left="173" w:hanging="173"/>
              <w:rPr>
                <w:color w:val="auto"/>
                <w:sz w:val="20"/>
                <w:szCs w:val="20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Крупный бизнес</w:t>
            </w:r>
          </w:p>
        </w:tc>
      </w:tr>
      <w:tr w:rsidR="00233C21" w:rsidRPr="004C6F27" w:rsidTr="005837F1">
        <w:tc>
          <w:tcPr>
            <w:tcW w:w="3970" w:type="dxa"/>
          </w:tcPr>
          <w:p w:rsidR="00233C21" w:rsidRPr="004C6F27" w:rsidRDefault="00233C21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 w:rsidRPr="004C6F27">
              <w:rPr>
                <w:b/>
                <w:color w:val="auto"/>
                <w:sz w:val="20"/>
                <w:szCs w:val="20"/>
              </w:rPr>
              <w:t xml:space="preserve">Профиль </w:t>
            </w:r>
          </w:p>
          <w:p w:rsidR="00233C21" w:rsidRPr="004C6F27" w:rsidRDefault="00233C21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5669" w:type="dxa"/>
          </w:tcPr>
          <w:p w:rsidR="00233C21" w:rsidRPr="004C6F27" w:rsidRDefault="00557E76" w:rsidP="00DC0903">
            <w:pPr>
              <w:pStyle w:val="Default"/>
              <w:spacing w:line="240" w:lineRule="exact"/>
              <w:jc w:val="both"/>
              <w:rPr>
                <w:color w:val="auto"/>
                <w:sz w:val="20"/>
                <w:szCs w:val="20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Юридические лица (резиденты/ нерезиденты РК) и физические лица (резиденты РК), осуществляющие предпринимательскую деятельность без образования юридического лица, в том числе лица, связанные с Банком особыми отношениями</w:t>
            </w:r>
          </w:p>
        </w:tc>
      </w:tr>
      <w:tr w:rsidR="00233C21" w:rsidRPr="004C6F27" w:rsidTr="005837F1">
        <w:tc>
          <w:tcPr>
            <w:tcW w:w="3970" w:type="dxa"/>
          </w:tcPr>
          <w:p w:rsidR="00233C21" w:rsidRPr="004C6F27" w:rsidRDefault="00233C21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 w:rsidRPr="004C6F27">
              <w:rPr>
                <w:b/>
                <w:color w:val="auto"/>
                <w:sz w:val="20"/>
                <w:szCs w:val="20"/>
              </w:rPr>
              <w:t xml:space="preserve">Вид </w:t>
            </w:r>
            <w:r w:rsidR="00557E76" w:rsidRPr="004C6F27">
              <w:rPr>
                <w:b/>
                <w:color w:val="auto"/>
                <w:sz w:val="20"/>
                <w:szCs w:val="20"/>
              </w:rPr>
              <w:t>аккредитива</w:t>
            </w:r>
            <w:r w:rsidR="001B1128" w:rsidRPr="004C6F27">
              <w:rPr>
                <w:b/>
                <w:color w:val="auto"/>
                <w:sz w:val="20"/>
                <w:szCs w:val="20"/>
              </w:rPr>
              <w:t>*</w:t>
            </w:r>
            <w:r w:rsidRPr="004C6F27">
              <w:rPr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669" w:type="dxa"/>
          </w:tcPr>
          <w:p w:rsidR="00233C21" w:rsidRPr="004C6F27" w:rsidRDefault="001B1128" w:rsidP="00DC0903">
            <w:pPr>
              <w:pStyle w:val="Default"/>
              <w:spacing w:line="240" w:lineRule="exac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Импортный, непокрытый, неподтвержденный / подтвержденный</w:t>
            </w:r>
          </w:p>
        </w:tc>
      </w:tr>
      <w:tr w:rsidR="0085377C" w:rsidRPr="004C6F27" w:rsidTr="005837F1">
        <w:tc>
          <w:tcPr>
            <w:tcW w:w="3970" w:type="dxa"/>
            <w:vAlign w:val="center"/>
          </w:tcPr>
          <w:p w:rsidR="0085377C" w:rsidRPr="004C6F27" w:rsidRDefault="0085377C" w:rsidP="00DC0903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C6F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Целевое назначение</w:t>
            </w:r>
          </w:p>
        </w:tc>
        <w:tc>
          <w:tcPr>
            <w:tcW w:w="5669" w:type="dxa"/>
            <w:vAlign w:val="center"/>
          </w:tcPr>
          <w:p w:rsidR="0085377C" w:rsidRPr="004C6F27" w:rsidRDefault="0085377C" w:rsidP="00DC090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исполнения обязательств Заемщика по оплате за приобретаемый товар / работы / услуги</w:t>
            </w:r>
          </w:p>
        </w:tc>
      </w:tr>
      <w:tr w:rsidR="0085377C" w:rsidRPr="004C6F27" w:rsidTr="005837F1">
        <w:tc>
          <w:tcPr>
            <w:tcW w:w="3970" w:type="dxa"/>
          </w:tcPr>
          <w:p w:rsidR="0085377C" w:rsidRPr="004C6F27" w:rsidRDefault="0085377C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 w:rsidRPr="004C6F27">
              <w:rPr>
                <w:b/>
                <w:color w:val="auto"/>
                <w:sz w:val="20"/>
                <w:szCs w:val="20"/>
              </w:rPr>
              <w:t xml:space="preserve">Валюта аккредитива </w:t>
            </w:r>
          </w:p>
        </w:tc>
        <w:tc>
          <w:tcPr>
            <w:tcW w:w="5669" w:type="dxa"/>
          </w:tcPr>
          <w:p w:rsidR="0085377C" w:rsidRPr="004C6F27" w:rsidRDefault="0085377C" w:rsidP="00DC0903">
            <w:pPr>
              <w:pStyle w:val="Default"/>
              <w:spacing w:line="240" w:lineRule="exac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KZT, USD, EURO, RUB, иная иностранная валюта</w:t>
            </w:r>
          </w:p>
        </w:tc>
      </w:tr>
      <w:tr w:rsidR="0085377C" w:rsidRPr="004C6F27" w:rsidTr="005837F1">
        <w:tc>
          <w:tcPr>
            <w:tcW w:w="3970" w:type="dxa"/>
          </w:tcPr>
          <w:p w:rsidR="0085377C" w:rsidRPr="004C6F27" w:rsidRDefault="0085377C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 w:rsidRPr="004C6F27">
              <w:rPr>
                <w:b/>
                <w:color w:val="auto"/>
                <w:sz w:val="20"/>
                <w:szCs w:val="20"/>
              </w:rPr>
              <w:t xml:space="preserve">Максимальная сумма лимита/ аккредитива </w:t>
            </w:r>
          </w:p>
        </w:tc>
        <w:tc>
          <w:tcPr>
            <w:tcW w:w="5669" w:type="dxa"/>
          </w:tcPr>
          <w:p w:rsidR="0085377C" w:rsidRPr="004C6F27" w:rsidRDefault="0085377C" w:rsidP="00DC0903">
            <w:pPr>
              <w:pStyle w:val="Default"/>
              <w:spacing w:line="240" w:lineRule="exact"/>
              <w:jc w:val="center"/>
              <w:rPr>
                <w:color w:val="auto"/>
                <w:sz w:val="20"/>
                <w:szCs w:val="20"/>
              </w:rPr>
            </w:pPr>
            <w:r w:rsidRPr="004C6F27">
              <w:rPr>
                <w:rFonts w:eastAsia="Times New Roman"/>
                <w:sz w:val="20"/>
                <w:szCs w:val="20"/>
                <w:lang w:val="en-US" w:eastAsia="ru-RU"/>
              </w:rPr>
              <w:t>max</w:t>
            </w:r>
            <w:r w:rsidR="00DD379B">
              <w:rPr>
                <w:color w:val="auto"/>
                <w:sz w:val="20"/>
                <w:szCs w:val="20"/>
              </w:rPr>
              <w:t xml:space="preserve"> 21</w:t>
            </w:r>
            <w:r w:rsidRPr="004C6F27">
              <w:rPr>
                <w:color w:val="auto"/>
                <w:sz w:val="20"/>
                <w:szCs w:val="20"/>
              </w:rPr>
              <w:t>% от Собственного капитала Банка</w:t>
            </w:r>
          </w:p>
        </w:tc>
      </w:tr>
      <w:tr w:rsidR="0085377C" w:rsidRPr="004C6F27" w:rsidTr="005837F1">
        <w:trPr>
          <w:trHeight w:val="225"/>
        </w:trPr>
        <w:tc>
          <w:tcPr>
            <w:tcW w:w="3970" w:type="dxa"/>
          </w:tcPr>
          <w:p w:rsidR="0085377C" w:rsidRPr="004C6F27" w:rsidRDefault="0085377C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 w:rsidRPr="004C6F27">
              <w:rPr>
                <w:b/>
                <w:color w:val="auto"/>
                <w:sz w:val="20"/>
                <w:szCs w:val="20"/>
              </w:rPr>
              <w:t>Максимальный срок лимита/ аккредитива</w:t>
            </w:r>
          </w:p>
        </w:tc>
        <w:tc>
          <w:tcPr>
            <w:tcW w:w="5669" w:type="dxa"/>
          </w:tcPr>
          <w:p w:rsidR="0085377C" w:rsidRPr="004C6F27" w:rsidRDefault="0085377C" w:rsidP="00DC0903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max</w:t>
            </w:r>
            <w:r w:rsidRPr="004C6F27" w:rsidDel="00B24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(шестьдесят) месяцев</w:t>
            </w:r>
            <w:r w:rsidRPr="004C6F2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5377C" w:rsidRPr="004C6F27" w:rsidTr="005837F1">
        <w:tc>
          <w:tcPr>
            <w:tcW w:w="3970" w:type="dxa"/>
          </w:tcPr>
          <w:p w:rsidR="0085377C" w:rsidRPr="004C6F27" w:rsidRDefault="0085377C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  <w:lang w:val="en-US"/>
              </w:rPr>
            </w:pPr>
            <w:proofErr w:type="spellStart"/>
            <w:r w:rsidRPr="004C6F27">
              <w:rPr>
                <w:b/>
                <w:color w:val="auto"/>
                <w:sz w:val="20"/>
                <w:szCs w:val="20"/>
                <w:lang w:val="en-US"/>
              </w:rPr>
              <w:t>Обеспечение</w:t>
            </w:r>
            <w:proofErr w:type="spellEnd"/>
            <w:r w:rsidRPr="004C6F27">
              <w:rPr>
                <w:b/>
                <w:color w:val="auto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669" w:type="dxa"/>
          </w:tcPr>
          <w:p w:rsidR="0085377C" w:rsidRPr="004C6F27" w:rsidRDefault="0085377C" w:rsidP="00DC0903">
            <w:pPr>
              <w:pStyle w:val="Default"/>
              <w:numPr>
                <w:ilvl w:val="0"/>
                <w:numId w:val="7"/>
              </w:numPr>
              <w:spacing w:line="240" w:lineRule="exact"/>
              <w:ind w:left="173" w:hanging="173"/>
              <w:jc w:val="both"/>
              <w:rPr>
                <w:color w:val="auto"/>
                <w:sz w:val="20"/>
                <w:szCs w:val="20"/>
              </w:rPr>
            </w:pPr>
            <w:r w:rsidRPr="004C6F27">
              <w:rPr>
                <w:color w:val="auto"/>
                <w:sz w:val="20"/>
                <w:szCs w:val="20"/>
              </w:rPr>
              <w:t>Недвижимое имущество</w:t>
            </w:r>
          </w:p>
          <w:p w:rsidR="0085377C" w:rsidRPr="004C6F27" w:rsidRDefault="0085377C" w:rsidP="00DC0903">
            <w:pPr>
              <w:pStyle w:val="Default"/>
              <w:numPr>
                <w:ilvl w:val="0"/>
                <w:numId w:val="7"/>
              </w:numPr>
              <w:spacing w:line="240" w:lineRule="exact"/>
              <w:ind w:left="173" w:hanging="173"/>
              <w:jc w:val="both"/>
              <w:rPr>
                <w:sz w:val="20"/>
                <w:szCs w:val="20"/>
              </w:rPr>
            </w:pPr>
            <w:r w:rsidRPr="004C6F27">
              <w:rPr>
                <w:color w:val="auto"/>
                <w:sz w:val="20"/>
                <w:szCs w:val="20"/>
              </w:rPr>
              <w:t xml:space="preserve">Деньги, размещенные </w:t>
            </w:r>
            <w:r w:rsidR="00DD379B">
              <w:rPr>
                <w:color w:val="auto"/>
                <w:sz w:val="20"/>
                <w:szCs w:val="20"/>
              </w:rPr>
              <w:t>на условном</w:t>
            </w:r>
            <w:r w:rsidR="00DC0903">
              <w:rPr>
                <w:color w:val="auto"/>
                <w:sz w:val="20"/>
                <w:szCs w:val="20"/>
              </w:rPr>
              <w:t xml:space="preserve"> </w:t>
            </w:r>
            <w:r w:rsidR="00DD379B">
              <w:rPr>
                <w:color w:val="auto"/>
                <w:sz w:val="20"/>
                <w:szCs w:val="20"/>
              </w:rPr>
              <w:t>банковском вкладе «Депозит-Гарантия»</w:t>
            </w:r>
          </w:p>
          <w:p w:rsidR="0085377C" w:rsidRPr="004C6F27" w:rsidRDefault="0085377C" w:rsidP="00DC0903">
            <w:pPr>
              <w:pStyle w:val="Default"/>
              <w:numPr>
                <w:ilvl w:val="0"/>
                <w:numId w:val="7"/>
              </w:numPr>
              <w:spacing w:line="240" w:lineRule="exact"/>
              <w:ind w:left="173" w:hanging="173"/>
              <w:jc w:val="both"/>
              <w:rPr>
                <w:sz w:val="20"/>
                <w:szCs w:val="20"/>
              </w:rPr>
            </w:pPr>
            <w:r w:rsidRPr="004C6F27">
              <w:rPr>
                <w:color w:val="auto"/>
                <w:sz w:val="20"/>
                <w:szCs w:val="20"/>
              </w:rPr>
              <w:t>Движимое имущество</w:t>
            </w:r>
          </w:p>
          <w:p w:rsidR="0085377C" w:rsidRPr="004C6F27" w:rsidRDefault="0085377C" w:rsidP="00DC0903">
            <w:pPr>
              <w:pStyle w:val="Default"/>
              <w:numPr>
                <w:ilvl w:val="0"/>
                <w:numId w:val="7"/>
              </w:numPr>
              <w:spacing w:line="240" w:lineRule="exact"/>
              <w:ind w:left="173" w:hanging="173"/>
              <w:jc w:val="both"/>
              <w:rPr>
                <w:sz w:val="20"/>
                <w:szCs w:val="20"/>
              </w:rPr>
            </w:pPr>
            <w:r w:rsidRPr="004C6F27">
              <w:rPr>
                <w:sz w:val="20"/>
                <w:szCs w:val="20"/>
              </w:rPr>
              <w:t xml:space="preserve">Иное имущество, в соответствии с Залоговой политикой </w:t>
            </w:r>
            <w:r w:rsidR="00DD379B">
              <w:rPr>
                <w:sz w:val="20"/>
                <w:szCs w:val="20"/>
              </w:rPr>
              <w:t>Банка</w:t>
            </w:r>
          </w:p>
        </w:tc>
      </w:tr>
      <w:tr w:rsidR="0085377C" w:rsidRPr="004C6F27" w:rsidTr="005837F1">
        <w:tc>
          <w:tcPr>
            <w:tcW w:w="3970" w:type="dxa"/>
            <w:tcBorders>
              <w:bottom w:val="nil"/>
            </w:tcBorders>
            <w:vAlign w:val="center"/>
          </w:tcPr>
          <w:p w:rsidR="0085377C" w:rsidRPr="004C6F27" w:rsidRDefault="0085377C" w:rsidP="00DC0903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C6F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Способ финансирования (выпуска аккредитива)</w:t>
            </w:r>
          </w:p>
        </w:tc>
        <w:tc>
          <w:tcPr>
            <w:tcW w:w="5669" w:type="dxa"/>
            <w:tcBorders>
              <w:bottom w:val="nil"/>
            </w:tcBorders>
            <w:vAlign w:val="center"/>
          </w:tcPr>
          <w:p w:rsidR="0085377C" w:rsidRPr="004C6F27" w:rsidRDefault="0085377C" w:rsidP="00DC0903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Возобновляемый / </w:t>
            </w:r>
            <w:proofErr w:type="spellStart"/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Невозобновляемый</w:t>
            </w:r>
            <w:proofErr w:type="spellEnd"/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лимит финансирования</w:t>
            </w:r>
          </w:p>
        </w:tc>
      </w:tr>
      <w:tr w:rsidR="00C5655A" w:rsidRPr="004C6F27" w:rsidTr="005837F1">
        <w:tc>
          <w:tcPr>
            <w:tcW w:w="3970" w:type="dxa"/>
            <w:tcBorders>
              <w:top w:val="single" w:sz="4" w:space="0" w:color="auto"/>
            </w:tcBorders>
            <w:vAlign w:val="center"/>
          </w:tcPr>
          <w:p w:rsidR="00F33897" w:rsidRDefault="00C5655A" w:rsidP="00DC0903">
            <w:pPr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6F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 технический выпуск аккредитива</w:t>
            </w:r>
            <w:r w:rsidRPr="004C6F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 Иные комиссии</w:t>
            </w:r>
            <w:r w:rsidRPr="004C6F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**</w:t>
            </w:r>
            <w:r w:rsidRPr="004C6F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Неустойки (штрафы, пени) за неисполнение/не своевременное </w:t>
            </w:r>
          </w:p>
          <w:p w:rsidR="00C5655A" w:rsidRPr="004C6F27" w:rsidRDefault="00C5655A" w:rsidP="00DC0903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C6F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</w:t>
            </w:r>
            <w:r w:rsidR="00DD37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полнение Договора аккредитива</w:t>
            </w:r>
          </w:p>
        </w:tc>
        <w:tc>
          <w:tcPr>
            <w:tcW w:w="5669" w:type="dxa"/>
            <w:tcBorders>
              <w:top w:val="single" w:sz="4" w:space="0" w:color="auto"/>
            </w:tcBorders>
            <w:vAlign w:val="center"/>
          </w:tcPr>
          <w:p w:rsidR="00C5655A" w:rsidRPr="004C6F27" w:rsidRDefault="00C5655A" w:rsidP="00DC0903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Согласно действующим тарифам Банка</w:t>
            </w:r>
          </w:p>
        </w:tc>
      </w:tr>
    </w:tbl>
    <w:p w:rsidR="004E4C8E" w:rsidRDefault="004E4C8E" w:rsidP="005837F1">
      <w:pPr>
        <w:pStyle w:val="Default"/>
        <w:spacing w:line="240" w:lineRule="exact"/>
        <w:jc w:val="both"/>
        <w:rPr>
          <w:i/>
          <w:color w:val="auto"/>
          <w:sz w:val="20"/>
          <w:szCs w:val="20"/>
        </w:rPr>
      </w:pPr>
      <w:r w:rsidRPr="007679D8">
        <w:rPr>
          <w:i/>
          <w:color w:val="auto"/>
          <w:sz w:val="20"/>
          <w:szCs w:val="20"/>
        </w:rPr>
        <w:t>*</w:t>
      </w:r>
      <w:r w:rsidR="00DD379B" w:rsidRPr="00DD379B">
        <w:rPr>
          <w:i/>
          <w:color w:val="auto"/>
          <w:sz w:val="20"/>
          <w:szCs w:val="20"/>
        </w:rPr>
        <w:t xml:space="preserve"> </w:t>
      </w:r>
      <w:r w:rsidR="00DD379B" w:rsidRPr="0067731F">
        <w:rPr>
          <w:i/>
          <w:color w:val="auto"/>
          <w:sz w:val="20"/>
          <w:szCs w:val="20"/>
        </w:rPr>
        <w:t xml:space="preserve">Утверждено решением </w:t>
      </w:r>
      <w:r w:rsidR="00DD379B" w:rsidRPr="0097330D">
        <w:rPr>
          <w:i/>
          <w:color w:val="auto"/>
          <w:sz w:val="20"/>
          <w:szCs w:val="20"/>
        </w:rPr>
        <w:t>Комитета по управлению активами,</w:t>
      </w:r>
      <w:r w:rsidR="00DD379B">
        <w:rPr>
          <w:i/>
          <w:color w:val="auto"/>
          <w:sz w:val="20"/>
          <w:szCs w:val="20"/>
        </w:rPr>
        <w:t xml:space="preserve"> </w:t>
      </w:r>
      <w:r w:rsidR="00DD379B" w:rsidRPr="0097330D">
        <w:rPr>
          <w:i/>
          <w:color w:val="auto"/>
          <w:sz w:val="20"/>
          <w:szCs w:val="20"/>
        </w:rPr>
        <w:t>пассивами и тарифами</w:t>
      </w:r>
      <w:r w:rsidR="00DD379B">
        <w:rPr>
          <w:i/>
          <w:color w:val="auto"/>
          <w:sz w:val="20"/>
          <w:szCs w:val="20"/>
        </w:rPr>
        <w:t xml:space="preserve"> при Правлении банка</w:t>
      </w:r>
      <w:r w:rsidR="00DD379B" w:rsidRPr="0067731F">
        <w:rPr>
          <w:i/>
          <w:color w:val="auto"/>
          <w:sz w:val="20"/>
          <w:szCs w:val="20"/>
        </w:rPr>
        <w:t xml:space="preserve"> </w:t>
      </w:r>
      <w:r w:rsidRPr="002D4563">
        <w:rPr>
          <w:i/>
          <w:color w:val="auto"/>
          <w:sz w:val="20"/>
          <w:szCs w:val="20"/>
        </w:rPr>
        <w:t>(Протокол №</w:t>
      </w:r>
      <w:r w:rsidR="00DD379B">
        <w:rPr>
          <w:i/>
          <w:color w:val="auto"/>
          <w:sz w:val="20"/>
          <w:szCs w:val="20"/>
        </w:rPr>
        <w:t>41-26</w:t>
      </w:r>
      <w:r w:rsidRPr="002D4563">
        <w:rPr>
          <w:i/>
          <w:color w:val="auto"/>
          <w:sz w:val="20"/>
          <w:szCs w:val="20"/>
        </w:rPr>
        <w:t xml:space="preserve"> от </w:t>
      </w:r>
      <w:r w:rsidR="00DD379B">
        <w:rPr>
          <w:i/>
          <w:color w:val="auto"/>
          <w:sz w:val="20"/>
          <w:szCs w:val="20"/>
        </w:rPr>
        <w:t>14</w:t>
      </w:r>
      <w:r w:rsidRPr="002D4563">
        <w:rPr>
          <w:i/>
          <w:color w:val="auto"/>
          <w:sz w:val="20"/>
          <w:szCs w:val="20"/>
        </w:rPr>
        <w:t>.</w:t>
      </w:r>
      <w:r w:rsidR="00DD379B">
        <w:rPr>
          <w:i/>
          <w:color w:val="auto"/>
          <w:sz w:val="20"/>
          <w:szCs w:val="20"/>
        </w:rPr>
        <w:t>05.2026</w:t>
      </w:r>
      <w:r w:rsidRPr="002D4563">
        <w:rPr>
          <w:i/>
          <w:color w:val="auto"/>
          <w:sz w:val="20"/>
          <w:szCs w:val="20"/>
        </w:rPr>
        <w:t>г.</w:t>
      </w:r>
      <w:r>
        <w:rPr>
          <w:i/>
          <w:color w:val="auto"/>
          <w:sz w:val="20"/>
          <w:szCs w:val="20"/>
        </w:rPr>
        <w:t>)</w:t>
      </w:r>
    </w:p>
    <w:p w:rsidR="006E0F6E" w:rsidRPr="0072685E" w:rsidRDefault="00DD379B" w:rsidP="005837F1">
      <w:pPr>
        <w:pStyle w:val="Default"/>
        <w:spacing w:line="240" w:lineRule="exact"/>
        <w:jc w:val="both"/>
        <w:rPr>
          <w:color w:val="auto"/>
          <w:sz w:val="20"/>
          <w:szCs w:val="20"/>
        </w:rPr>
      </w:pPr>
      <w:r>
        <w:rPr>
          <w:i/>
          <w:color w:val="auto"/>
          <w:sz w:val="20"/>
          <w:szCs w:val="20"/>
        </w:rPr>
        <w:t>**</w:t>
      </w:r>
      <w:r w:rsidRPr="00DD379B">
        <w:rPr>
          <w:i/>
          <w:color w:val="auto"/>
          <w:sz w:val="20"/>
          <w:szCs w:val="20"/>
        </w:rPr>
        <w:t xml:space="preserve"> </w:t>
      </w:r>
      <w:r w:rsidRPr="0067731F">
        <w:rPr>
          <w:i/>
          <w:color w:val="auto"/>
          <w:sz w:val="20"/>
          <w:szCs w:val="20"/>
        </w:rPr>
        <w:t xml:space="preserve">Утверждено решением </w:t>
      </w:r>
      <w:r w:rsidRPr="0097330D">
        <w:rPr>
          <w:i/>
          <w:color w:val="auto"/>
          <w:sz w:val="20"/>
          <w:szCs w:val="20"/>
        </w:rPr>
        <w:t>Комитета по управлению активами,</w:t>
      </w:r>
      <w:r>
        <w:rPr>
          <w:i/>
          <w:color w:val="auto"/>
          <w:sz w:val="20"/>
          <w:szCs w:val="20"/>
        </w:rPr>
        <w:t xml:space="preserve"> </w:t>
      </w:r>
      <w:r w:rsidRPr="0097330D">
        <w:rPr>
          <w:i/>
          <w:color w:val="auto"/>
          <w:sz w:val="20"/>
          <w:szCs w:val="20"/>
        </w:rPr>
        <w:t>пассивами и тарифами</w:t>
      </w:r>
      <w:r>
        <w:rPr>
          <w:i/>
          <w:color w:val="auto"/>
          <w:sz w:val="20"/>
          <w:szCs w:val="20"/>
        </w:rPr>
        <w:t xml:space="preserve"> при Правлении банка</w:t>
      </w:r>
      <w:r w:rsidRPr="0067731F">
        <w:rPr>
          <w:i/>
          <w:color w:val="auto"/>
          <w:sz w:val="20"/>
          <w:szCs w:val="20"/>
        </w:rPr>
        <w:t xml:space="preserve"> (Протокол №</w:t>
      </w:r>
      <w:r>
        <w:rPr>
          <w:i/>
          <w:color w:val="auto"/>
          <w:sz w:val="20"/>
          <w:szCs w:val="20"/>
        </w:rPr>
        <w:t>83-25</w:t>
      </w:r>
      <w:r w:rsidRPr="0067731F">
        <w:rPr>
          <w:i/>
          <w:color w:val="auto"/>
          <w:sz w:val="20"/>
          <w:szCs w:val="20"/>
        </w:rPr>
        <w:t xml:space="preserve"> от </w:t>
      </w:r>
      <w:r>
        <w:rPr>
          <w:i/>
          <w:color w:val="auto"/>
          <w:sz w:val="20"/>
          <w:szCs w:val="20"/>
        </w:rPr>
        <w:t>02.10.2025</w:t>
      </w:r>
      <w:r w:rsidRPr="0067731F">
        <w:rPr>
          <w:i/>
          <w:color w:val="auto"/>
          <w:sz w:val="20"/>
          <w:szCs w:val="20"/>
        </w:rPr>
        <w:t>г.)</w:t>
      </w:r>
    </w:p>
    <w:sectPr w:rsidR="006E0F6E" w:rsidRPr="0072685E" w:rsidSect="005837F1">
      <w:headerReference w:type="default" r:id="rId7"/>
      <w:pgSz w:w="11906" w:h="16838"/>
      <w:pgMar w:top="1134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819" w:rsidRDefault="00E05819" w:rsidP="0067411D">
      <w:pPr>
        <w:spacing w:after="0" w:line="240" w:lineRule="auto"/>
      </w:pPr>
      <w:r>
        <w:separator/>
      </w:r>
    </w:p>
  </w:endnote>
  <w:endnote w:type="continuationSeparator" w:id="0">
    <w:p w:rsidR="00E05819" w:rsidRDefault="00E05819" w:rsidP="00674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819" w:rsidRDefault="00E05819" w:rsidP="0067411D">
      <w:pPr>
        <w:spacing w:after="0" w:line="240" w:lineRule="auto"/>
      </w:pPr>
      <w:r>
        <w:separator/>
      </w:r>
    </w:p>
  </w:footnote>
  <w:footnote w:type="continuationSeparator" w:id="0">
    <w:p w:rsidR="00E05819" w:rsidRDefault="00E05819" w:rsidP="00674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D61" w:rsidRDefault="00111D61">
    <w:pPr>
      <w:pStyle w:val="a9"/>
    </w:pPr>
    <w:r>
      <w:t xml:space="preserve">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54297"/>
    <w:multiLevelType w:val="hybridMultilevel"/>
    <w:tmpl w:val="03E25A42"/>
    <w:lvl w:ilvl="0" w:tplc="143C98CA">
      <w:start w:val="1"/>
      <w:numFmt w:val="decimal"/>
      <w:lvlText w:val="%1."/>
      <w:lvlJc w:val="left"/>
      <w:pPr>
        <w:ind w:left="89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</w:lvl>
    <w:lvl w:ilvl="3" w:tplc="0419000F" w:tentative="1">
      <w:start w:val="1"/>
      <w:numFmt w:val="decimal"/>
      <w:lvlText w:val="%4."/>
      <w:lvlJc w:val="left"/>
      <w:pPr>
        <w:ind w:left="3058" w:hanging="360"/>
      </w:p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</w:lvl>
    <w:lvl w:ilvl="6" w:tplc="0419000F" w:tentative="1">
      <w:start w:val="1"/>
      <w:numFmt w:val="decimal"/>
      <w:lvlText w:val="%7."/>
      <w:lvlJc w:val="left"/>
      <w:pPr>
        <w:ind w:left="5218" w:hanging="360"/>
      </w:p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" w15:restartNumberingAfterBreak="0">
    <w:nsid w:val="0BA726DB"/>
    <w:multiLevelType w:val="hybridMultilevel"/>
    <w:tmpl w:val="B4F48BD0"/>
    <w:lvl w:ilvl="0" w:tplc="04190011">
      <w:start w:val="1"/>
      <w:numFmt w:val="decimal"/>
      <w:lvlText w:val="%1)"/>
      <w:lvlJc w:val="left"/>
      <w:pPr>
        <w:ind w:left="5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58" w:hanging="360"/>
      </w:pPr>
    </w:lvl>
    <w:lvl w:ilvl="2" w:tplc="0419001B" w:tentative="1">
      <w:start w:val="1"/>
      <w:numFmt w:val="lowerRoman"/>
      <w:lvlText w:val="%3."/>
      <w:lvlJc w:val="right"/>
      <w:pPr>
        <w:ind w:left="1978" w:hanging="180"/>
      </w:pPr>
    </w:lvl>
    <w:lvl w:ilvl="3" w:tplc="0419000F" w:tentative="1">
      <w:start w:val="1"/>
      <w:numFmt w:val="decimal"/>
      <w:lvlText w:val="%4."/>
      <w:lvlJc w:val="left"/>
      <w:pPr>
        <w:ind w:left="2698" w:hanging="360"/>
      </w:pPr>
    </w:lvl>
    <w:lvl w:ilvl="4" w:tplc="04190019" w:tentative="1">
      <w:start w:val="1"/>
      <w:numFmt w:val="lowerLetter"/>
      <w:lvlText w:val="%5."/>
      <w:lvlJc w:val="left"/>
      <w:pPr>
        <w:ind w:left="3418" w:hanging="360"/>
      </w:pPr>
    </w:lvl>
    <w:lvl w:ilvl="5" w:tplc="0419001B" w:tentative="1">
      <w:start w:val="1"/>
      <w:numFmt w:val="lowerRoman"/>
      <w:lvlText w:val="%6."/>
      <w:lvlJc w:val="right"/>
      <w:pPr>
        <w:ind w:left="4138" w:hanging="180"/>
      </w:pPr>
    </w:lvl>
    <w:lvl w:ilvl="6" w:tplc="0419000F" w:tentative="1">
      <w:start w:val="1"/>
      <w:numFmt w:val="decimal"/>
      <w:lvlText w:val="%7."/>
      <w:lvlJc w:val="left"/>
      <w:pPr>
        <w:ind w:left="4858" w:hanging="360"/>
      </w:pPr>
    </w:lvl>
    <w:lvl w:ilvl="7" w:tplc="04190019" w:tentative="1">
      <w:start w:val="1"/>
      <w:numFmt w:val="lowerLetter"/>
      <w:lvlText w:val="%8."/>
      <w:lvlJc w:val="left"/>
      <w:pPr>
        <w:ind w:left="5578" w:hanging="360"/>
      </w:pPr>
    </w:lvl>
    <w:lvl w:ilvl="8" w:tplc="041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16200853"/>
    <w:multiLevelType w:val="hybridMultilevel"/>
    <w:tmpl w:val="D68EB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83D39"/>
    <w:multiLevelType w:val="hybridMultilevel"/>
    <w:tmpl w:val="F3EAD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75A8C"/>
    <w:multiLevelType w:val="hybridMultilevel"/>
    <w:tmpl w:val="B4F48BD0"/>
    <w:lvl w:ilvl="0" w:tplc="04190011">
      <w:start w:val="1"/>
      <w:numFmt w:val="decimal"/>
      <w:lvlText w:val="%1)"/>
      <w:lvlJc w:val="left"/>
      <w:pPr>
        <w:ind w:left="5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58" w:hanging="360"/>
      </w:pPr>
    </w:lvl>
    <w:lvl w:ilvl="2" w:tplc="0419001B" w:tentative="1">
      <w:start w:val="1"/>
      <w:numFmt w:val="lowerRoman"/>
      <w:lvlText w:val="%3."/>
      <w:lvlJc w:val="right"/>
      <w:pPr>
        <w:ind w:left="1978" w:hanging="180"/>
      </w:pPr>
    </w:lvl>
    <w:lvl w:ilvl="3" w:tplc="0419000F" w:tentative="1">
      <w:start w:val="1"/>
      <w:numFmt w:val="decimal"/>
      <w:lvlText w:val="%4."/>
      <w:lvlJc w:val="left"/>
      <w:pPr>
        <w:ind w:left="2698" w:hanging="360"/>
      </w:pPr>
    </w:lvl>
    <w:lvl w:ilvl="4" w:tplc="04190019" w:tentative="1">
      <w:start w:val="1"/>
      <w:numFmt w:val="lowerLetter"/>
      <w:lvlText w:val="%5."/>
      <w:lvlJc w:val="left"/>
      <w:pPr>
        <w:ind w:left="3418" w:hanging="360"/>
      </w:pPr>
    </w:lvl>
    <w:lvl w:ilvl="5" w:tplc="0419001B" w:tentative="1">
      <w:start w:val="1"/>
      <w:numFmt w:val="lowerRoman"/>
      <w:lvlText w:val="%6."/>
      <w:lvlJc w:val="right"/>
      <w:pPr>
        <w:ind w:left="4138" w:hanging="180"/>
      </w:pPr>
    </w:lvl>
    <w:lvl w:ilvl="6" w:tplc="0419000F" w:tentative="1">
      <w:start w:val="1"/>
      <w:numFmt w:val="decimal"/>
      <w:lvlText w:val="%7."/>
      <w:lvlJc w:val="left"/>
      <w:pPr>
        <w:ind w:left="4858" w:hanging="360"/>
      </w:pPr>
    </w:lvl>
    <w:lvl w:ilvl="7" w:tplc="04190019" w:tentative="1">
      <w:start w:val="1"/>
      <w:numFmt w:val="lowerLetter"/>
      <w:lvlText w:val="%8."/>
      <w:lvlJc w:val="left"/>
      <w:pPr>
        <w:ind w:left="5578" w:hanging="360"/>
      </w:pPr>
    </w:lvl>
    <w:lvl w:ilvl="8" w:tplc="041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5" w15:restartNumberingAfterBreak="0">
    <w:nsid w:val="32B91C9F"/>
    <w:multiLevelType w:val="hybridMultilevel"/>
    <w:tmpl w:val="A8C61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47C34"/>
    <w:multiLevelType w:val="hybridMultilevel"/>
    <w:tmpl w:val="4E28EE66"/>
    <w:lvl w:ilvl="0" w:tplc="0419000F">
      <w:start w:val="1"/>
      <w:numFmt w:val="decimal"/>
      <w:lvlText w:val="%1."/>
      <w:lvlJc w:val="left"/>
      <w:pPr>
        <w:ind w:left="772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7" w15:restartNumberingAfterBreak="0">
    <w:nsid w:val="595A2C33"/>
    <w:multiLevelType w:val="hybridMultilevel"/>
    <w:tmpl w:val="423A29A8"/>
    <w:lvl w:ilvl="0" w:tplc="6C2EC1A0">
      <w:start w:val="1"/>
      <w:numFmt w:val="decimal"/>
      <w:lvlText w:val="%1."/>
      <w:lvlJc w:val="left"/>
      <w:pPr>
        <w:ind w:left="89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13" w:hanging="360"/>
      </w:pPr>
    </w:lvl>
    <w:lvl w:ilvl="2" w:tplc="0419001B" w:tentative="1">
      <w:start w:val="1"/>
      <w:numFmt w:val="lowerRoman"/>
      <w:lvlText w:val="%3."/>
      <w:lvlJc w:val="right"/>
      <w:pPr>
        <w:ind w:left="2333" w:hanging="180"/>
      </w:pPr>
    </w:lvl>
    <w:lvl w:ilvl="3" w:tplc="0419000F" w:tentative="1">
      <w:start w:val="1"/>
      <w:numFmt w:val="decimal"/>
      <w:lvlText w:val="%4."/>
      <w:lvlJc w:val="left"/>
      <w:pPr>
        <w:ind w:left="3053" w:hanging="360"/>
      </w:pPr>
    </w:lvl>
    <w:lvl w:ilvl="4" w:tplc="04190019" w:tentative="1">
      <w:start w:val="1"/>
      <w:numFmt w:val="lowerLetter"/>
      <w:lvlText w:val="%5."/>
      <w:lvlJc w:val="left"/>
      <w:pPr>
        <w:ind w:left="3773" w:hanging="360"/>
      </w:pPr>
    </w:lvl>
    <w:lvl w:ilvl="5" w:tplc="0419001B" w:tentative="1">
      <w:start w:val="1"/>
      <w:numFmt w:val="lowerRoman"/>
      <w:lvlText w:val="%6."/>
      <w:lvlJc w:val="right"/>
      <w:pPr>
        <w:ind w:left="4493" w:hanging="180"/>
      </w:pPr>
    </w:lvl>
    <w:lvl w:ilvl="6" w:tplc="0419000F" w:tentative="1">
      <w:start w:val="1"/>
      <w:numFmt w:val="decimal"/>
      <w:lvlText w:val="%7."/>
      <w:lvlJc w:val="left"/>
      <w:pPr>
        <w:ind w:left="5213" w:hanging="360"/>
      </w:pPr>
    </w:lvl>
    <w:lvl w:ilvl="7" w:tplc="04190019" w:tentative="1">
      <w:start w:val="1"/>
      <w:numFmt w:val="lowerLetter"/>
      <w:lvlText w:val="%8."/>
      <w:lvlJc w:val="left"/>
      <w:pPr>
        <w:ind w:left="5933" w:hanging="360"/>
      </w:pPr>
    </w:lvl>
    <w:lvl w:ilvl="8" w:tplc="041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8" w15:restartNumberingAfterBreak="0">
    <w:nsid w:val="5FD95B4B"/>
    <w:multiLevelType w:val="hybridMultilevel"/>
    <w:tmpl w:val="F3EAD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AC0687"/>
    <w:multiLevelType w:val="hybridMultilevel"/>
    <w:tmpl w:val="3A0E9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2"/>
  </w:num>
  <w:num w:numId="5">
    <w:abstractNumId w:val="8"/>
  </w:num>
  <w:num w:numId="6">
    <w:abstractNumId w:val="0"/>
  </w:num>
  <w:num w:numId="7">
    <w:abstractNumId w:val="6"/>
  </w:num>
  <w:num w:numId="8">
    <w:abstractNumId w:val="7"/>
  </w:num>
  <w:num w:numId="9">
    <w:abstractNumId w:val="1"/>
  </w:num>
  <w:num w:numId="1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CC1"/>
    <w:rsid w:val="00007EA3"/>
    <w:rsid w:val="00012869"/>
    <w:rsid w:val="000236D4"/>
    <w:rsid w:val="000601AB"/>
    <w:rsid w:val="00072A76"/>
    <w:rsid w:val="000A1DB6"/>
    <w:rsid w:val="00111285"/>
    <w:rsid w:val="00111D61"/>
    <w:rsid w:val="00113D24"/>
    <w:rsid w:val="00121405"/>
    <w:rsid w:val="00141E9C"/>
    <w:rsid w:val="00175178"/>
    <w:rsid w:val="001834A7"/>
    <w:rsid w:val="00195115"/>
    <w:rsid w:val="001A45BF"/>
    <w:rsid w:val="001B1128"/>
    <w:rsid w:val="002130FC"/>
    <w:rsid w:val="00214DC4"/>
    <w:rsid w:val="00216FB5"/>
    <w:rsid w:val="00223C9F"/>
    <w:rsid w:val="00233C21"/>
    <w:rsid w:val="002355B6"/>
    <w:rsid w:val="00251E0F"/>
    <w:rsid w:val="00291F11"/>
    <w:rsid w:val="002D4563"/>
    <w:rsid w:val="002E3741"/>
    <w:rsid w:val="002F2C6B"/>
    <w:rsid w:val="00312DDE"/>
    <w:rsid w:val="00325CC1"/>
    <w:rsid w:val="0032694A"/>
    <w:rsid w:val="003341C3"/>
    <w:rsid w:val="00395DFD"/>
    <w:rsid w:val="003C10DF"/>
    <w:rsid w:val="003C3056"/>
    <w:rsid w:val="003C753E"/>
    <w:rsid w:val="003E0C2D"/>
    <w:rsid w:val="00410C61"/>
    <w:rsid w:val="0042703B"/>
    <w:rsid w:val="00430F90"/>
    <w:rsid w:val="00434DBE"/>
    <w:rsid w:val="00481B0F"/>
    <w:rsid w:val="004956A1"/>
    <w:rsid w:val="004B29B5"/>
    <w:rsid w:val="004C6F27"/>
    <w:rsid w:val="004E4C8E"/>
    <w:rsid w:val="004F5381"/>
    <w:rsid w:val="005039E4"/>
    <w:rsid w:val="005123FB"/>
    <w:rsid w:val="00547A0A"/>
    <w:rsid w:val="00557E76"/>
    <w:rsid w:val="005837F1"/>
    <w:rsid w:val="00584667"/>
    <w:rsid w:val="005B602C"/>
    <w:rsid w:val="005F58E9"/>
    <w:rsid w:val="006210D0"/>
    <w:rsid w:val="006220F4"/>
    <w:rsid w:val="006520F0"/>
    <w:rsid w:val="0066014A"/>
    <w:rsid w:val="00660487"/>
    <w:rsid w:val="0067411D"/>
    <w:rsid w:val="006916CC"/>
    <w:rsid w:val="006E0F6E"/>
    <w:rsid w:val="006E1978"/>
    <w:rsid w:val="007005E5"/>
    <w:rsid w:val="00703DDC"/>
    <w:rsid w:val="0072685E"/>
    <w:rsid w:val="007335AD"/>
    <w:rsid w:val="00736410"/>
    <w:rsid w:val="007679D8"/>
    <w:rsid w:val="00770D34"/>
    <w:rsid w:val="007814BC"/>
    <w:rsid w:val="007A1A9A"/>
    <w:rsid w:val="007C299F"/>
    <w:rsid w:val="007E23E6"/>
    <w:rsid w:val="00815D07"/>
    <w:rsid w:val="00824E18"/>
    <w:rsid w:val="00826B54"/>
    <w:rsid w:val="00850BA9"/>
    <w:rsid w:val="0085377C"/>
    <w:rsid w:val="00873B52"/>
    <w:rsid w:val="00877B02"/>
    <w:rsid w:val="00897202"/>
    <w:rsid w:val="008B0D57"/>
    <w:rsid w:val="008C6FBD"/>
    <w:rsid w:val="00912D15"/>
    <w:rsid w:val="00930D40"/>
    <w:rsid w:val="00930FFD"/>
    <w:rsid w:val="00982256"/>
    <w:rsid w:val="009840CF"/>
    <w:rsid w:val="009A368D"/>
    <w:rsid w:val="009B1830"/>
    <w:rsid w:val="009B7138"/>
    <w:rsid w:val="009F092E"/>
    <w:rsid w:val="009F26E2"/>
    <w:rsid w:val="009F66C0"/>
    <w:rsid w:val="00A33A79"/>
    <w:rsid w:val="00A42FD3"/>
    <w:rsid w:val="00A520B0"/>
    <w:rsid w:val="00A64DD4"/>
    <w:rsid w:val="00A70E38"/>
    <w:rsid w:val="00A72BEA"/>
    <w:rsid w:val="00A7567C"/>
    <w:rsid w:val="00A834CD"/>
    <w:rsid w:val="00AE5B68"/>
    <w:rsid w:val="00AF3B37"/>
    <w:rsid w:val="00AF7D83"/>
    <w:rsid w:val="00B21D9D"/>
    <w:rsid w:val="00B32FEB"/>
    <w:rsid w:val="00B965B3"/>
    <w:rsid w:val="00BA0329"/>
    <w:rsid w:val="00BC3ED2"/>
    <w:rsid w:val="00BE1B72"/>
    <w:rsid w:val="00C26C65"/>
    <w:rsid w:val="00C34FEC"/>
    <w:rsid w:val="00C5655A"/>
    <w:rsid w:val="00C9330F"/>
    <w:rsid w:val="00CA039D"/>
    <w:rsid w:val="00CA0B27"/>
    <w:rsid w:val="00CC5ECC"/>
    <w:rsid w:val="00CC7036"/>
    <w:rsid w:val="00CE0770"/>
    <w:rsid w:val="00CE2262"/>
    <w:rsid w:val="00D07C5D"/>
    <w:rsid w:val="00D24FA6"/>
    <w:rsid w:val="00D30040"/>
    <w:rsid w:val="00D37B6F"/>
    <w:rsid w:val="00D50FAA"/>
    <w:rsid w:val="00D754A8"/>
    <w:rsid w:val="00D77D1B"/>
    <w:rsid w:val="00D917F7"/>
    <w:rsid w:val="00DA26A0"/>
    <w:rsid w:val="00DC0903"/>
    <w:rsid w:val="00DD379B"/>
    <w:rsid w:val="00E05819"/>
    <w:rsid w:val="00E21166"/>
    <w:rsid w:val="00E3500B"/>
    <w:rsid w:val="00E46DEF"/>
    <w:rsid w:val="00E603B0"/>
    <w:rsid w:val="00E70E54"/>
    <w:rsid w:val="00E75A63"/>
    <w:rsid w:val="00EA559A"/>
    <w:rsid w:val="00EB67E7"/>
    <w:rsid w:val="00EB7CA6"/>
    <w:rsid w:val="00EC468B"/>
    <w:rsid w:val="00ED0095"/>
    <w:rsid w:val="00ED03A3"/>
    <w:rsid w:val="00ED5657"/>
    <w:rsid w:val="00F04704"/>
    <w:rsid w:val="00F33897"/>
    <w:rsid w:val="00F35015"/>
    <w:rsid w:val="00F50942"/>
    <w:rsid w:val="00F62032"/>
    <w:rsid w:val="00F72B63"/>
    <w:rsid w:val="00F74BAB"/>
    <w:rsid w:val="00F83698"/>
    <w:rsid w:val="00FA4F63"/>
    <w:rsid w:val="00FB6624"/>
    <w:rsid w:val="00FB6E3A"/>
    <w:rsid w:val="00FE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BAC0948"/>
  <w15:chartTrackingRefBased/>
  <w15:docId w15:val="{274CCDA6-56CC-4CAA-814B-8EDDF4A4D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DD4"/>
    <w:pPr>
      <w:ind w:left="720"/>
      <w:contextualSpacing/>
    </w:pPr>
  </w:style>
  <w:style w:type="paragraph" w:customStyle="1" w:styleId="Default">
    <w:name w:val="Default"/>
    <w:rsid w:val="00815D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67411D"/>
    <w:rPr>
      <w:rFonts w:ascii="Calibri" w:eastAsia="Calibri" w:hAnsi="Calibri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7411D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67411D"/>
    <w:rPr>
      <w:vertAlign w:val="superscript"/>
    </w:rPr>
  </w:style>
  <w:style w:type="table" w:styleId="a7">
    <w:name w:val="Table Grid"/>
    <w:basedOn w:val="a1"/>
    <w:uiPriority w:val="39"/>
    <w:rsid w:val="00674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0A1DB6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D24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24FA6"/>
  </w:style>
  <w:style w:type="paragraph" w:styleId="ab">
    <w:name w:val="No Spacing"/>
    <w:uiPriority w:val="1"/>
    <w:qFormat/>
    <w:rsid w:val="001B1128"/>
    <w:pPr>
      <w:spacing w:after="0" w:line="240" w:lineRule="auto"/>
    </w:pPr>
  </w:style>
  <w:style w:type="paragraph" w:styleId="ac">
    <w:name w:val="footer"/>
    <w:basedOn w:val="a"/>
    <w:link w:val="ad"/>
    <w:uiPriority w:val="99"/>
    <w:unhideWhenUsed/>
    <w:rsid w:val="00111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11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Андарова Татьяна Альбертовна</dc:creator>
  <cp:keywords/>
  <dc:description/>
  <cp:lastModifiedBy>Азизов Эльдан</cp:lastModifiedBy>
  <cp:revision>5</cp:revision>
  <dcterms:created xsi:type="dcterms:W3CDTF">2025-06-25T09:58:00Z</dcterms:created>
  <dcterms:modified xsi:type="dcterms:W3CDTF">2026-10-08T05:52:00Z</dcterms:modified>
</cp:coreProperties>
</file>