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4003" w:rsidRPr="00313C3F" w:rsidRDefault="00BF4003" w:rsidP="00E72144">
      <w:pPr>
        <w:jc w:val="both"/>
        <w:rPr>
          <w:b/>
          <w:bCs/>
          <w:sz w:val="24"/>
          <w:szCs w:val="24"/>
          <w:lang w:val="en-US"/>
        </w:rPr>
      </w:pPr>
      <w:r w:rsidRPr="00313C3F">
        <w:rPr>
          <w:b/>
          <w:bCs/>
          <w:sz w:val="24"/>
          <w:szCs w:val="24"/>
          <w:lang w:val="en-US"/>
        </w:rPr>
        <w:t>«Jusan Bank»</w:t>
      </w:r>
      <w:r w:rsidR="00654922" w:rsidRPr="00313C3F">
        <w:rPr>
          <w:b/>
          <w:bCs/>
          <w:sz w:val="24"/>
          <w:szCs w:val="24"/>
          <w:lang w:val="en-US"/>
        </w:rPr>
        <w:t xml:space="preserve"> JSC</w:t>
      </w:r>
    </w:p>
    <w:p w:rsidR="00707D14" w:rsidRPr="00313C3F" w:rsidRDefault="00707D14" w:rsidP="00E72144">
      <w:pPr>
        <w:shd w:val="clear" w:color="auto" w:fill="FFFFFF"/>
        <w:spacing w:line="250" w:lineRule="exact"/>
        <w:rPr>
          <w:b/>
          <w:bCs/>
          <w:sz w:val="24"/>
          <w:szCs w:val="24"/>
          <w:lang w:val="en-US"/>
        </w:rPr>
      </w:pPr>
    </w:p>
    <w:p w:rsidR="00415327" w:rsidRPr="00313C3F" w:rsidRDefault="00415327" w:rsidP="00E72144">
      <w:pPr>
        <w:shd w:val="clear" w:color="auto" w:fill="FFFFFF"/>
        <w:spacing w:line="250" w:lineRule="exact"/>
        <w:rPr>
          <w:b/>
          <w:bCs/>
          <w:sz w:val="24"/>
          <w:szCs w:val="24"/>
          <w:lang w:val="en-US"/>
        </w:rPr>
      </w:pPr>
    </w:p>
    <w:p w:rsidR="00415327" w:rsidRPr="00313C3F" w:rsidRDefault="00415327" w:rsidP="00E72144">
      <w:pPr>
        <w:shd w:val="clear" w:color="auto" w:fill="FFFFFF"/>
        <w:spacing w:line="250" w:lineRule="exact"/>
        <w:rPr>
          <w:b/>
          <w:bCs/>
          <w:sz w:val="24"/>
          <w:szCs w:val="24"/>
          <w:lang w:val="en-US"/>
        </w:rPr>
      </w:pPr>
    </w:p>
    <w:p w:rsidR="00BF4003" w:rsidRPr="00313C3F" w:rsidRDefault="00BF4003" w:rsidP="00E72144">
      <w:pPr>
        <w:shd w:val="clear" w:color="auto" w:fill="FFFFFF"/>
        <w:spacing w:line="250" w:lineRule="exact"/>
        <w:jc w:val="center"/>
        <w:rPr>
          <w:b/>
          <w:bCs/>
          <w:spacing w:val="-2"/>
          <w:sz w:val="24"/>
          <w:szCs w:val="24"/>
          <w:lang w:val="en-US"/>
        </w:rPr>
      </w:pPr>
    </w:p>
    <w:p w:rsidR="00BF4003" w:rsidRPr="00313C3F" w:rsidRDefault="00BF4003" w:rsidP="00E72144">
      <w:pPr>
        <w:shd w:val="clear" w:color="auto" w:fill="FFFFFF"/>
        <w:spacing w:line="250" w:lineRule="exact"/>
        <w:jc w:val="center"/>
        <w:rPr>
          <w:b/>
          <w:bCs/>
          <w:spacing w:val="-2"/>
          <w:sz w:val="24"/>
          <w:szCs w:val="24"/>
          <w:lang w:val="en-US"/>
        </w:rPr>
      </w:pPr>
    </w:p>
    <w:p w:rsidR="00654922" w:rsidRPr="00313C3F" w:rsidRDefault="00654922" w:rsidP="00E72144">
      <w:pPr>
        <w:shd w:val="clear" w:color="auto" w:fill="FFFFFF"/>
        <w:jc w:val="center"/>
        <w:rPr>
          <w:rStyle w:val="afe"/>
          <w:b/>
          <w:i w:val="0"/>
          <w:sz w:val="40"/>
          <w:szCs w:val="40"/>
          <w:lang w:val="en-US"/>
        </w:rPr>
      </w:pPr>
      <w:r w:rsidRPr="00313C3F">
        <w:rPr>
          <w:rStyle w:val="afe"/>
          <w:b/>
          <w:i w:val="0"/>
          <w:sz w:val="40"/>
          <w:szCs w:val="40"/>
          <w:lang w:val="en-US"/>
        </w:rPr>
        <w:t>RULES</w:t>
      </w:r>
    </w:p>
    <w:p w:rsidR="00BF4003" w:rsidRPr="00313C3F" w:rsidRDefault="00654922" w:rsidP="00E72144">
      <w:pPr>
        <w:shd w:val="clear" w:color="auto" w:fill="FFFFFF"/>
        <w:jc w:val="center"/>
        <w:rPr>
          <w:rStyle w:val="afe"/>
          <w:b/>
          <w:i w:val="0"/>
          <w:sz w:val="40"/>
          <w:szCs w:val="40"/>
          <w:lang w:val="en-US"/>
        </w:rPr>
      </w:pPr>
      <w:r w:rsidRPr="00313C3F">
        <w:rPr>
          <w:rStyle w:val="afe"/>
          <w:b/>
          <w:i w:val="0"/>
          <w:sz w:val="40"/>
          <w:szCs w:val="40"/>
          <w:lang w:val="en-US"/>
        </w:rPr>
        <w:t xml:space="preserve">on general </w:t>
      </w:r>
      <w:r w:rsidR="008B30D0" w:rsidRPr="00313C3F">
        <w:rPr>
          <w:b/>
          <w:iCs/>
          <w:sz w:val="40"/>
          <w:szCs w:val="40"/>
          <w:lang w:val="en-US"/>
        </w:rPr>
        <w:t xml:space="preserve">terms and </w:t>
      </w:r>
      <w:r w:rsidRPr="00313C3F">
        <w:rPr>
          <w:rStyle w:val="afe"/>
          <w:b/>
          <w:i w:val="0"/>
          <w:sz w:val="40"/>
          <w:szCs w:val="40"/>
          <w:lang w:val="en-US"/>
        </w:rPr>
        <w:t>conditions of operations</w:t>
      </w:r>
    </w:p>
    <w:p w:rsidR="00763466" w:rsidRPr="00313C3F" w:rsidRDefault="00763466" w:rsidP="00763466">
      <w:pPr>
        <w:shd w:val="clear" w:color="auto" w:fill="FFFFFF"/>
        <w:jc w:val="center"/>
        <w:rPr>
          <w:b/>
          <w:iCs/>
          <w:sz w:val="40"/>
          <w:szCs w:val="40"/>
          <w:lang w:val="en-US"/>
        </w:rPr>
      </w:pPr>
      <w:r w:rsidRPr="00313C3F">
        <w:rPr>
          <w:b/>
          <w:iCs/>
          <w:sz w:val="40"/>
          <w:szCs w:val="40"/>
          <w:lang w:val="en-US"/>
        </w:rPr>
        <w:t>“Jusan Bank” JSC</w:t>
      </w:r>
    </w:p>
    <w:p w:rsidR="00D65312" w:rsidRPr="00313C3F" w:rsidRDefault="00D65312" w:rsidP="00763466">
      <w:pPr>
        <w:jc w:val="center"/>
        <w:rPr>
          <w:rFonts w:eastAsia="Batang"/>
          <w:iCs/>
          <w:sz w:val="24"/>
          <w:szCs w:val="24"/>
          <w:lang w:val="en-US"/>
        </w:rPr>
      </w:pPr>
    </w:p>
    <w:p w:rsidR="00707D14" w:rsidRPr="00313C3F" w:rsidRDefault="00707D14" w:rsidP="00E72144">
      <w:pPr>
        <w:shd w:val="clear" w:color="auto" w:fill="FFFFFF"/>
        <w:spacing w:line="250" w:lineRule="exact"/>
        <w:jc w:val="center"/>
        <w:rPr>
          <w:b/>
          <w:bCs/>
          <w:spacing w:val="-1"/>
          <w:sz w:val="24"/>
          <w:szCs w:val="24"/>
          <w:lang w:val="en-US"/>
        </w:rPr>
      </w:pPr>
    </w:p>
    <w:tbl>
      <w:tblPr>
        <w:tblpPr w:leftFromText="180" w:rightFromText="180" w:vertAnchor="text" w:horzAnchor="margin" w:tblpY="23"/>
        <w:tblW w:w="5000" w:type="pct"/>
        <w:tblLook w:val="0000" w:firstRow="0" w:lastRow="0" w:firstColumn="0" w:lastColumn="0" w:noHBand="0" w:noVBand="0"/>
      </w:tblPr>
      <w:tblGrid>
        <w:gridCol w:w="2695"/>
        <w:gridCol w:w="3801"/>
        <w:gridCol w:w="2802"/>
      </w:tblGrid>
      <w:tr w:rsidR="00313C3F" w:rsidRPr="00313C3F" w:rsidTr="00A86615">
        <w:trPr>
          <w:trHeight w:val="369"/>
        </w:trPr>
        <w:tc>
          <w:tcPr>
            <w:tcW w:w="1449" w:type="pct"/>
            <w:tcBorders>
              <w:top w:val="thinThickLargeGap" w:sz="6" w:space="0" w:color="808080"/>
              <w:left w:val="thinThickLargeGap" w:sz="6" w:space="0" w:color="808080"/>
              <w:bottom w:val="thinThickLargeGap" w:sz="6" w:space="0" w:color="808080"/>
              <w:right w:val="thinThickLargeGap" w:sz="6" w:space="0" w:color="808080"/>
            </w:tcBorders>
            <w:shd w:val="clear" w:color="auto" w:fill="B3B3B3"/>
            <w:vAlign w:val="center"/>
          </w:tcPr>
          <w:p w:rsidR="00763466" w:rsidRPr="00313C3F" w:rsidRDefault="00763466" w:rsidP="00763466">
            <w:pPr>
              <w:keepNext/>
              <w:rPr>
                <w:rFonts w:eastAsia="Batang"/>
                <w:sz w:val="24"/>
                <w:szCs w:val="24"/>
                <w:lang w:eastAsia="ko-KR"/>
              </w:rPr>
            </w:pPr>
            <w:r w:rsidRPr="00313C3F">
              <w:rPr>
                <w:rFonts w:eastAsia="Batang"/>
                <w:sz w:val="24"/>
                <w:szCs w:val="24"/>
                <w:lang w:val="en-US" w:eastAsia="ko-KR"/>
              </w:rPr>
              <w:t>Owner</w:t>
            </w:r>
            <w:r w:rsidRPr="00313C3F">
              <w:rPr>
                <w:rFonts w:eastAsia="Batang"/>
                <w:sz w:val="24"/>
                <w:szCs w:val="24"/>
                <w:lang w:eastAsia="ko-KR"/>
              </w:rPr>
              <w:t>:</w:t>
            </w:r>
          </w:p>
        </w:tc>
        <w:tc>
          <w:tcPr>
            <w:tcW w:w="3551" w:type="pct"/>
            <w:gridSpan w:val="2"/>
            <w:tcBorders>
              <w:top w:val="thinThickLargeGap" w:sz="6" w:space="0" w:color="808080"/>
              <w:left w:val="thinThickLargeGap" w:sz="6" w:space="0" w:color="808080"/>
              <w:bottom w:val="thinThickLargeGap" w:sz="6" w:space="0" w:color="808080"/>
              <w:right w:val="thinThickLargeGap" w:sz="6" w:space="0" w:color="808080"/>
            </w:tcBorders>
            <w:vAlign w:val="center"/>
          </w:tcPr>
          <w:p w:rsidR="00763466" w:rsidRPr="00313C3F" w:rsidRDefault="00763466" w:rsidP="00763466">
            <w:pPr>
              <w:keepNext/>
              <w:rPr>
                <w:rFonts w:eastAsia="Batang"/>
                <w:sz w:val="24"/>
                <w:szCs w:val="24"/>
                <w:lang w:val="kk-KZ"/>
              </w:rPr>
            </w:pPr>
            <w:r w:rsidRPr="00313C3F">
              <w:rPr>
                <w:rFonts w:eastAsia="Calibri"/>
                <w:sz w:val="24"/>
                <w:szCs w:val="22"/>
                <w:lang w:eastAsia="en-US"/>
              </w:rPr>
              <w:t>Legal Department</w:t>
            </w:r>
          </w:p>
        </w:tc>
      </w:tr>
      <w:tr w:rsidR="00313C3F" w:rsidRPr="00313C3F" w:rsidTr="00A86615">
        <w:trPr>
          <w:trHeight w:val="199"/>
        </w:trPr>
        <w:tc>
          <w:tcPr>
            <w:tcW w:w="1449" w:type="pct"/>
            <w:tcBorders>
              <w:top w:val="thinThickLargeGap" w:sz="6" w:space="0" w:color="808080"/>
              <w:left w:val="thinThickLargeGap" w:sz="6" w:space="0" w:color="808080"/>
              <w:bottom w:val="thinThickLargeGap" w:sz="6" w:space="0" w:color="808080"/>
              <w:right w:val="thinThickLargeGap" w:sz="6" w:space="0" w:color="808080"/>
            </w:tcBorders>
            <w:shd w:val="clear" w:color="auto" w:fill="B3B3B3"/>
            <w:vAlign w:val="center"/>
          </w:tcPr>
          <w:p w:rsidR="00763466" w:rsidRPr="00313C3F" w:rsidRDefault="00763466" w:rsidP="00763466">
            <w:pPr>
              <w:keepNext/>
              <w:rPr>
                <w:rFonts w:eastAsia="Batang"/>
                <w:sz w:val="24"/>
                <w:szCs w:val="24"/>
                <w:lang w:eastAsia="ko-KR"/>
              </w:rPr>
            </w:pPr>
            <w:r w:rsidRPr="00313C3F">
              <w:rPr>
                <w:rFonts w:eastAsia="Batang"/>
                <w:sz w:val="24"/>
                <w:szCs w:val="24"/>
                <w:lang w:eastAsia="ko-KR"/>
              </w:rPr>
              <w:t>Co-owner:</w:t>
            </w:r>
          </w:p>
        </w:tc>
        <w:tc>
          <w:tcPr>
            <w:tcW w:w="3551" w:type="pct"/>
            <w:gridSpan w:val="2"/>
            <w:tcBorders>
              <w:top w:val="thinThickLargeGap" w:sz="6" w:space="0" w:color="808080"/>
              <w:left w:val="thinThickLargeGap" w:sz="6" w:space="0" w:color="808080"/>
              <w:bottom w:val="thinThickLargeGap" w:sz="6" w:space="0" w:color="808080"/>
              <w:right w:val="thinThickLargeGap" w:sz="6" w:space="0" w:color="808080"/>
            </w:tcBorders>
            <w:vAlign w:val="center"/>
          </w:tcPr>
          <w:p w:rsidR="00763466" w:rsidRPr="00313C3F" w:rsidRDefault="00763466" w:rsidP="00763466">
            <w:pPr>
              <w:keepNext/>
              <w:rPr>
                <w:rFonts w:eastAsia="Batang"/>
                <w:sz w:val="24"/>
                <w:szCs w:val="24"/>
                <w:lang w:val="kk-KZ"/>
              </w:rPr>
            </w:pPr>
            <w:r w:rsidRPr="00313C3F">
              <w:rPr>
                <w:rFonts w:eastAsia="Batang"/>
                <w:sz w:val="24"/>
                <w:szCs w:val="24"/>
                <w:lang w:val="kk-KZ"/>
              </w:rPr>
              <w:t>Product Development Department</w:t>
            </w:r>
          </w:p>
          <w:p w:rsidR="00763466" w:rsidRPr="00313C3F" w:rsidRDefault="00763466" w:rsidP="00763466">
            <w:pPr>
              <w:keepNext/>
              <w:rPr>
                <w:rFonts w:eastAsia="Batang"/>
                <w:sz w:val="24"/>
                <w:szCs w:val="24"/>
                <w:lang w:val="kk-KZ"/>
              </w:rPr>
            </w:pPr>
            <w:r w:rsidRPr="00313C3F">
              <w:rPr>
                <w:rFonts w:eastAsia="Batang"/>
                <w:sz w:val="24"/>
                <w:szCs w:val="24"/>
                <w:lang w:val="kk-KZ"/>
              </w:rPr>
              <w:t>Custodial Business Department</w:t>
            </w:r>
          </w:p>
          <w:p w:rsidR="00763466" w:rsidRPr="00313C3F" w:rsidRDefault="00763466" w:rsidP="00763466">
            <w:pPr>
              <w:keepNext/>
              <w:rPr>
                <w:rFonts w:eastAsia="Batang"/>
                <w:sz w:val="24"/>
                <w:szCs w:val="24"/>
                <w:lang w:val="kk-KZ"/>
              </w:rPr>
            </w:pPr>
            <w:r w:rsidRPr="00313C3F">
              <w:rPr>
                <w:rFonts w:eastAsia="Batang"/>
                <w:sz w:val="24"/>
                <w:szCs w:val="24"/>
                <w:lang w:val="kk-KZ"/>
              </w:rPr>
              <w:t>Card Transactions Processing and Support Department</w:t>
            </w:r>
          </w:p>
          <w:p w:rsidR="00763466" w:rsidRPr="00313C3F" w:rsidRDefault="00763466" w:rsidP="00763466">
            <w:pPr>
              <w:keepNext/>
              <w:rPr>
                <w:rFonts w:eastAsia="Batang"/>
                <w:sz w:val="24"/>
                <w:szCs w:val="24"/>
                <w:lang w:val="kk-KZ"/>
              </w:rPr>
            </w:pPr>
            <w:r w:rsidRPr="00313C3F">
              <w:rPr>
                <w:rFonts w:eastAsia="Batang"/>
                <w:sz w:val="24"/>
                <w:szCs w:val="24"/>
                <w:lang w:val="kk-KZ"/>
              </w:rPr>
              <w:t>Private Banking Department</w:t>
            </w:r>
          </w:p>
          <w:p w:rsidR="00763466" w:rsidRPr="00313C3F" w:rsidRDefault="00763466" w:rsidP="00763466">
            <w:pPr>
              <w:keepNext/>
              <w:rPr>
                <w:rFonts w:eastAsia="Batang"/>
                <w:sz w:val="24"/>
                <w:szCs w:val="24"/>
                <w:lang w:val="kk-KZ"/>
              </w:rPr>
            </w:pPr>
            <w:r w:rsidRPr="00313C3F">
              <w:rPr>
                <w:rFonts w:eastAsia="Batang"/>
                <w:sz w:val="24"/>
                <w:szCs w:val="24"/>
                <w:lang w:val="kk-KZ"/>
              </w:rPr>
              <w:t>Operations Department</w:t>
            </w:r>
          </w:p>
          <w:p w:rsidR="00763466" w:rsidRPr="00313C3F" w:rsidRDefault="00763466" w:rsidP="00763466">
            <w:pPr>
              <w:keepNext/>
              <w:rPr>
                <w:sz w:val="24"/>
                <w:szCs w:val="24"/>
                <w:lang w:val="en-US"/>
              </w:rPr>
            </w:pPr>
            <w:r w:rsidRPr="00313C3F">
              <w:rPr>
                <w:rFonts w:eastAsia="Batang"/>
                <w:sz w:val="24"/>
                <w:szCs w:val="24"/>
                <w:lang w:val="kk-KZ"/>
              </w:rPr>
              <w:t>Treasury</w:t>
            </w:r>
          </w:p>
        </w:tc>
      </w:tr>
      <w:tr w:rsidR="00313C3F" w:rsidRPr="00313C3F" w:rsidTr="00A86615">
        <w:tblPrEx>
          <w:tblBorders>
            <w:top w:val="thinThickLargeGap" w:sz="6" w:space="0" w:color="808080"/>
            <w:left w:val="thinThickLargeGap" w:sz="6" w:space="0" w:color="808080"/>
            <w:bottom w:val="thinThickLargeGap" w:sz="6" w:space="0" w:color="808080"/>
            <w:right w:val="thinThickLargeGap" w:sz="6" w:space="0" w:color="808080"/>
            <w:insideH w:val="thinThickLargeGap" w:sz="6" w:space="0" w:color="808080"/>
            <w:insideV w:val="thinThickLargeGap" w:sz="6" w:space="0" w:color="808080"/>
          </w:tblBorders>
        </w:tblPrEx>
        <w:trPr>
          <w:trHeight w:val="445"/>
        </w:trPr>
        <w:tc>
          <w:tcPr>
            <w:tcW w:w="1449" w:type="pct"/>
            <w:tcBorders>
              <w:top w:val="thinThickLargeGap" w:sz="6" w:space="0" w:color="808080"/>
              <w:left w:val="thinThickLargeGap" w:sz="6" w:space="0" w:color="808080"/>
              <w:bottom w:val="thinThickLargeGap" w:sz="6" w:space="0" w:color="808080"/>
              <w:right w:val="thinThickLargeGap" w:sz="6" w:space="0" w:color="808080"/>
            </w:tcBorders>
            <w:shd w:val="clear" w:color="auto" w:fill="B3B3B3"/>
            <w:vAlign w:val="center"/>
          </w:tcPr>
          <w:p w:rsidR="00763466" w:rsidRPr="00313C3F" w:rsidRDefault="00763466" w:rsidP="00763466">
            <w:pPr>
              <w:keepNext/>
              <w:rPr>
                <w:rFonts w:eastAsia="Batang"/>
                <w:sz w:val="24"/>
                <w:szCs w:val="24"/>
                <w:lang w:eastAsia="ko-KR"/>
              </w:rPr>
            </w:pPr>
            <w:r w:rsidRPr="00313C3F">
              <w:rPr>
                <w:rFonts w:eastAsia="Batang"/>
                <w:sz w:val="24"/>
                <w:szCs w:val="24"/>
                <w:lang w:eastAsia="ko-KR"/>
              </w:rPr>
              <w:t>Developer:</w:t>
            </w:r>
          </w:p>
        </w:tc>
        <w:tc>
          <w:tcPr>
            <w:tcW w:w="3551" w:type="pct"/>
            <w:gridSpan w:val="2"/>
            <w:tcBorders>
              <w:top w:val="thinThickLargeGap" w:sz="6" w:space="0" w:color="808080"/>
              <w:left w:val="thinThickLargeGap" w:sz="6" w:space="0" w:color="808080"/>
              <w:right w:val="thinThickLargeGap" w:sz="6" w:space="0" w:color="808080"/>
            </w:tcBorders>
            <w:vAlign w:val="center"/>
          </w:tcPr>
          <w:p w:rsidR="00763466" w:rsidRPr="00313C3F" w:rsidRDefault="00763466" w:rsidP="00763466">
            <w:pPr>
              <w:keepNext/>
              <w:rPr>
                <w:rFonts w:eastAsia="Batang"/>
                <w:sz w:val="24"/>
                <w:szCs w:val="24"/>
                <w:lang w:val="kk-KZ"/>
              </w:rPr>
            </w:pPr>
            <w:r w:rsidRPr="00313C3F">
              <w:rPr>
                <w:rFonts w:eastAsia="Calibri"/>
                <w:sz w:val="24"/>
                <w:szCs w:val="22"/>
                <w:lang w:eastAsia="en-US"/>
              </w:rPr>
              <w:t>Legal Department</w:t>
            </w:r>
          </w:p>
        </w:tc>
      </w:tr>
      <w:tr w:rsidR="00313C3F" w:rsidRPr="00313C3F" w:rsidTr="00A86615">
        <w:tblPrEx>
          <w:tblBorders>
            <w:top w:val="thinThickLargeGap" w:sz="6" w:space="0" w:color="808080"/>
            <w:left w:val="thinThickLargeGap" w:sz="6" w:space="0" w:color="808080"/>
            <w:bottom w:val="thinThickLargeGap" w:sz="6" w:space="0" w:color="808080"/>
            <w:right w:val="thinThickLargeGap" w:sz="6" w:space="0" w:color="808080"/>
            <w:insideH w:val="thinThickLargeGap" w:sz="6" w:space="0" w:color="808080"/>
            <w:insideV w:val="thinThickLargeGap" w:sz="6" w:space="0" w:color="808080"/>
          </w:tblBorders>
        </w:tblPrEx>
        <w:trPr>
          <w:trHeight w:val="677"/>
        </w:trPr>
        <w:tc>
          <w:tcPr>
            <w:tcW w:w="1449" w:type="pct"/>
            <w:tcBorders>
              <w:top w:val="thinThickLargeGap" w:sz="6" w:space="0" w:color="808080"/>
              <w:left w:val="thinThickLargeGap" w:sz="6" w:space="0" w:color="808080"/>
              <w:bottom w:val="thinThickLargeGap" w:sz="6" w:space="0" w:color="808080"/>
              <w:right w:val="thinThickLargeGap" w:sz="6" w:space="0" w:color="808080"/>
            </w:tcBorders>
            <w:shd w:val="clear" w:color="auto" w:fill="B3B3B3"/>
            <w:vAlign w:val="center"/>
          </w:tcPr>
          <w:p w:rsidR="00763466" w:rsidRPr="00313C3F" w:rsidRDefault="00763466" w:rsidP="00763466">
            <w:pPr>
              <w:keepNext/>
              <w:rPr>
                <w:rFonts w:eastAsia="Batang"/>
                <w:sz w:val="24"/>
                <w:szCs w:val="24"/>
                <w:lang w:eastAsia="ko-KR"/>
              </w:rPr>
            </w:pPr>
            <w:r w:rsidRPr="00313C3F">
              <w:rPr>
                <w:rFonts w:eastAsia="Batang"/>
                <w:sz w:val="24"/>
                <w:szCs w:val="24"/>
                <w:lang w:eastAsia="ko-KR"/>
              </w:rPr>
              <w:t>Regulation entity:</w:t>
            </w:r>
          </w:p>
        </w:tc>
        <w:tc>
          <w:tcPr>
            <w:tcW w:w="3551" w:type="pct"/>
            <w:gridSpan w:val="2"/>
            <w:tcBorders>
              <w:top w:val="thinThickLargeGap" w:sz="6" w:space="0" w:color="808080"/>
              <w:left w:val="thinThickLargeGap" w:sz="6" w:space="0" w:color="808080"/>
              <w:right w:val="thinThickLargeGap" w:sz="6" w:space="0" w:color="808080"/>
            </w:tcBorders>
            <w:vAlign w:val="center"/>
          </w:tcPr>
          <w:p w:rsidR="00763466" w:rsidRPr="00313C3F" w:rsidRDefault="00763466" w:rsidP="00763466">
            <w:pPr>
              <w:keepNext/>
              <w:rPr>
                <w:rFonts w:eastAsia="Batang"/>
                <w:sz w:val="24"/>
                <w:szCs w:val="24"/>
                <w:lang w:val="kk-KZ"/>
              </w:rPr>
            </w:pPr>
            <w:r w:rsidRPr="00313C3F">
              <w:rPr>
                <w:rFonts w:eastAsia="Batang"/>
                <w:sz w:val="24"/>
                <w:szCs w:val="24"/>
                <w:lang w:val="kk-KZ" w:eastAsia="en-US"/>
              </w:rPr>
              <w:t>All subdivisions of the Bank</w:t>
            </w:r>
          </w:p>
        </w:tc>
      </w:tr>
      <w:tr w:rsidR="00313C3F" w:rsidRPr="00313C3F" w:rsidTr="00A86615">
        <w:trPr>
          <w:trHeight w:val="5873"/>
        </w:trPr>
        <w:tc>
          <w:tcPr>
            <w:tcW w:w="1449" w:type="pct"/>
            <w:tcBorders>
              <w:top w:val="thinThickLargeGap" w:sz="6" w:space="0" w:color="808080"/>
              <w:left w:val="thinThickLargeGap" w:sz="6" w:space="0" w:color="808080"/>
              <w:bottom w:val="thinThickLargeGap" w:sz="6" w:space="0" w:color="808080"/>
              <w:right w:val="thinThickLargeGap" w:sz="6" w:space="0" w:color="808080"/>
            </w:tcBorders>
            <w:shd w:val="clear" w:color="auto" w:fill="B3B3B3"/>
            <w:vAlign w:val="center"/>
          </w:tcPr>
          <w:p w:rsidR="00763466" w:rsidRPr="00313C3F" w:rsidRDefault="00763466" w:rsidP="00763466">
            <w:pPr>
              <w:keepNext/>
              <w:rPr>
                <w:rFonts w:eastAsia="Batang"/>
                <w:sz w:val="24"/>
                <w:szCs w:val="24"/>
                <w:lang w:eastAsia="ko-KR"/>
              </w:rPr>
            </w:pPr>
            <w:r w:rsidRPr="00313C3F">
              <w:rPr>
                <w:rFonts w:eastAsia="Batang"/>
                <w:sz w:val="24"/>
                <w:szCs w:val="24"/>
                <w:lang w:eastAsia="ko-KR"/>
              </w:rPr>
              <w:t>Approved by:</w:t>
            </w:r>
          </w:p>
        </w:tc>
        <w:tc>
          <w:tcPr>
            <w:tcW w:w="2044" w:type="pct"/>
            <w:tcBorders>
              <w:top w:val="thinThickLargeGap" w:sz="6" w:space="0" w:color="808080"/>
              <w:left w:val="thinThickLargeGap" w:sz="6" w:space="0" w:color="808080"/>
              <w:bottom w:val="thinThickLargeGap" w:sz="6" w:space="0" w:color="808080"/>
              <w:right w:val="thinThickLargeGap" w:sz="6" w:space="0" w:color="808080"/>
            </w:tcBorders>
            <w:vAlign w:val="center"/>
          </w:tcPr>
          <w:p w:rsidR="00763466" w:rsidRPr="00313C3F" w:rsidRDefault="00763466" w:rsidP="00763466">
            <w:pPr>
              <w:keepNext/>
              <w:suppressAutoHyphens/>
              <w:rPr>
                <w:rFonts w:eastAsia="Batang"/>
                <w:sz w:val="24"/>
                <w:szCs w:val="24"/>
                <w:lang w:val="kk-KZ" w:eastAsia="ko-KR"/>
              </w:rPr>
            </w:pPr>
            <w:r w:rsidRPr="00313C3F">
              <w:rPr>
                <w:rFonts w:eastAsia="Batang"/>
                <w:sz w:val="24"/>
                <w:szCs w:val="24"/>
                <w:lang w:val="kk-KZ" w:eastAsia="ko-KR"/>
              </w:rPr>
              <w:t>Board of Directors</w:t>
            </w:r>
          </w:p>
          <w:p w:rsidR="00763466" w:rsidRPr="00313C3F" w:rsidRDefault="00763466" w:rsidP="00763466">
            <w:pPr>
              <w:keepNext/>
              <w:suppressAutoHyphens/>
              <w:rPr>
                <w:rFonts w:eastAsia="Batang"/>
                <w:sz w:val="24"/>
                <w:szCs w:val="24"/>
                <w:lang w:val="kk-KZ" w:eastAsia="ko-KR"/>
              </w:rPr>
            </w:pPr>
            <w:r w:rsidRPr="00313C3F">
              <w:rPr>
                <w:rFonts w:eastAsia="Batang"/>
                <w:sz w:val="24"/>
                <w:szCs w:val="24"/>
                <w:lang w:val="kk-KZ" w:eastAsia="ko-KR"/>
              </w:rPr>
              <w:t>(decision No. 12/12/22-01)</w:t>
            </w:r>
          </w:p>
          <w:p w:rsidR="00763466" w:rsidRPr="00313C3F" w:rsidRDefault="00763466" w:rsidP="00763466">
            <w:pPr>
              <w:keepNext/>
              <w:suppressAutoHyphens/>
              <w:rPr>
                <w:rFonts w:eastAsia="Batang"/>
                <w:sz w:val="24"/>
                <w:szCs w:val="24"/>
                <w:lang w:val="kk-KZ" w:eastAsia="ko-KR"/>
              </w:rPr>
            </w:pPr>
            <w:r w:rsidRPr="00313C3F">
              <w:rPr>
                <w:rFonts w:eastAsia="Batang"/>
                <w:sz w:val="24"/>
                <w:szCs w:val="24"/>
                <w:lang w:val="kk-KZ" w:eastAsia="ko-KR"/>
              </w:rPr>
              <w:t>with Amendments No. 1,</w:t>
            </w:r>
          </w:p>
          <w:p w:rsidR="00763466" w:rsidRPr="00313C3F" w:rsidRDefault="00763466" w:rsidP="00763466">
            <w:pPr>
              <w:keepNext/>
              <w:suppressAutoHyphens/>
              <w:rPr>
                <w:rFonts w:eastAsia="Batang"/>
                <w:sz w:val="24"/>
                <w:szCs w:val="24"/>
                <w:lang w:val="kk-KZ" w:eastAsia="ko-KR"/>
              </w:rPr>
            </w:pPr>
            <w:r w:rsidRPr="00313C3F">
              <w:rPr>
                <w:rFonts w:eastAsia="Batang"/>
                <w:sz w:val="24"/>
                <w:szCs w:val="24"/>
                <w:lang w:val="kk-KZ" w:eastAsia="ko-KR"/>
              </w:rPr>
              <w:t>approved by the Board of Directors of “Jusan Bank” JSC (Minutes No. 26/10/23-01 dated 26.10.2023);</w:t>
            </w:r>
          </w:p>
          <w:p w:rsidR="00763466" w:rsidRPr="00313C3F" w:rsidRDefault="00763466" w:rsidP="00763466">
            <w:pPr>
              <w:keepNext/>
              <w:suppressAutoHyphens/>
              <w:rPr>
                <w:rFonts w:eastAsia="Batang"/>
                <w:sz w:val="24"/>
                <w:szCs w:val="24"/>
                <w:lang w:val="kk-KZ" w:eastAsia="ko-KR"/>
              </w:rPr>
            </w:pPr>
            <w:r w:rsidRPr="00313C3F">
              <w:rPr>
                <w:rFonts w:eastAsia="Batang"/>
                <w:sz w:val="24"/>
                <w:szCs w:val="24"/>
                <w:lang w:val="kk-KZ" w:eastAsia="ko-KR"/>
              </w:rPr>
              <w:t>with Amendments No. 2 approved by the Board of Directors of “Jusan Bank” JSC (Minutes No. 01/02/24-01 dated 01.02.2024);</w:t>
            </w:r>
          </w:p>
          <w:p w:rsidR="00763466" w:rsidRPr="00313C3F" w:rsidRDefault="00763466" w:rsidP="00763466">
            <w:pPr>
              <w:keepNext/>
              <w:rPr>
                <w:rFonts w:eastAsia="Batang"/>
                <w:sz w:val="24"/>
                <w:szCs w:val="24"/>
                <w:lang w:val="kk-KZ" w:eastAsia="ko-KR"/>
              </w:rPr>
            </w:pPr>
            <w:r w:rsidRPr="00313C3F">
              <w:rPr>
                <w:rFonts w:eastAsia="Batang"/>
                <w:sz w:val="24"/>
                <w:szCs w:val="24"/>
                <w:lang w:val="kk-KZ" w:eastAsia="ko-KR"/>
              </w:rPr>
              <w:t>with Amendments No. 3 approved by the Board of Directors of “Jusan Bank” JSC (Minutes No. 06/06/24-01 dated 06.06.06.2024);</w:t>
            </w:r>
          </w:p>
          <w:p w:rsidR="00763466" w:rsidRPr="00313C3F" w:rsidRDefault="00763466" w:rsidP="00763466">
            <w:pPr>
              <w:keepNext/>
              <w:suppressAutoHyphens/>
              <w:rPr>
                <w:rFonts w:eastAsia="Batang"/>
                <w:sz w:val="24"/>
                <w:szCs w:val="24"/>
                <w:lang w:val="kk-KZ" w:eastAsia="ko-KR"/>
              </w:rPr>
            </w:pPr>
            <w:r w:rsidRPr="00313C3F">
              <w:rPr>
                <w:rFonts w:eastAsia="Batang"/>
                <w:sz w:val="24"/>
                <w:szCs w:val="24"/>
                <w:lang w:val="kk-KZ" w:eastAsia="ko-KR"/>
              </w:rPr>
              <w:t>with Amendments No. 4 approved by the Board of Directors of “Jusan Bank” JSC (Minutes No. 11/10/24-01 dated 11.10.2024)</w:t>
            </w:r>
          </w:p>
          <w:p w:rsidR="00763466" w:rsidRPr="00313C3F" w:rsidRDefault="00090029" w:rsidP="00763466">
            <w:pPr>
              <w:keepNext/>
              <w:rPr>
                <w:rFonts w:eastAsia="Batang"/>
                <w:sz w:val="24"/>
                <w:szCs w:val="24"/>
                <w:lang w:val="kk-KZ" w:eastAsia="ko-KR"/>
              </w:rPr>
            </w:pPr>
            <w:r w:rsidRPr="00313C3F">
              <w:rPr>
                <w:rFonts w:eastAsia="Batang"/>
                <w:sz w:val="24"/>
                <w:szCs w:val="24"/>
                <w:lang w:val="kk-KZ" w:eastAsia="ko-KR"/>
              </w:rPr>
              <w:t>with Amendments No. 5 approved by the Board of Directors of “Jusan Bank” JSC (Minutes No. 21/10/24-01 dated 21.10.2024)</w:t>
            </w:r>
          </w:p>
        </w:tc>
        <w:tc>
          <w:tcPr>
            <w:tcW w:w="1507" w:type="pct"/>
            <w:tcBorders>
              <w:top w:val="thinThickLargeGap" w:sz="6" w:space="0" w:color="808080"/>
              <w:left w:val="thinThickLargeGap" w:sz="6" w:space="0" w:color="808080"/>
              <w:bottom w:val="thinThickLargeGap" w:sz="6" w:space="0" w:color="808080"/>
              <w:right w:val="thinThickLargeGap" w:sz="6" w:space="0" w:color="808080"/>
            </w:tcBorders>
            <w:vAlign w:val="center"/>
          </w:tcPr>
          <w:p w:rsidR="00763466" w:rsidRPr="00313C3F" w:rsidRDefault="00763466" w:rsidP="00763466">
            <w:pPr>
              <w:keepNext/>
              <w:rPr>
                <w:rFonts w:eastAsia="Batang"/>
                <w:sz w:val="24"/>
                <w:szCs w:val="24"/>
                <w:lang w:val="kk-KZ" w:eastAsia="ko-KR"/>
              </w:rPr>
            </w:pPr>
            <w:r w:rsidRPr="00313C3F">
              <w:rPr>
                <w:rFonts w:eastAsia="Batang"/>
                <w:sz w:val="24"/>
                <w:szCs w:val="24"/>
                <w:lang w:val="kk-KZ" w:eastAsia="ko-KR"/>
              </w:rPr>
              <w:t>dated 12.12.2022</w:t>
            </w:r>
          </w:p>
          <w:p w:rsidR="00763466" w:rsidRPr="00313C3F" w:rsidRDefault="00763466" w:rsidP="00763466">
            <w:pPr>
              <w:keepNext/>
              <w:rPr>
                <w:rFonts w:eastAsia="Batang"/>
                <w:sz w:val="24"/>
                <w:szCs w:val="24"/>
                <w:lang w:eastAsia="ko-KR"/>
              </w:rPr>
            </w:pPr>
          </w:p>
        </w:tc>
      </w:tr>
      <w:tr w:rsidR="00313C3F" w:rsidRPr="00313C3F" w:rsidTr="00A86615">
        <w:trPr>
          <w:trHeight w:val="365"/>
        </w:trPr>
        <w:tc>
          <w:tcPr>
            <w:tcW w:w="1449" w:type="pct"/>
            <w:tcBorders>
              <w:top w:val="thinThickLargeGap" w:sz="6" w:space="0" w:color="808080"/>
              <w:left w:val="thinThickLargeGap" w:sz="6" w:space="0" w:color="808080"/>
              <w:bottom w:val="thinThickLargeGap" w:sz="6" w:space="0" w:color="808080"/>
              <w:right w:val="thinThickLargeGap" w:sz="6" w:space="0" w:color="808080"/>
            </w:tcBorders>
            <w:shd w:val="clear" w:color="auto" w:fill="B3B3B3"/>
            <w:vAlign w:val="center"/>
          </w:tcPr>
          <w:p w:rsidR="00763466" w:rsidRPr="00313C3F" w:rsidRDefault="00763466" w:rsidP="00763466">
            <w:pPr>
              <w:keepNext/>
              <w:rPr>
                <w:rFonts w:eastAsia="Batang"/>
                <w:sz w:val="24"/>
                <w:szCs w:val="24"/>
                <w:lang w:eastAsia="ko-KR"/>
              </w:rPr>
            </w:pPr>
            <w:r w:rsidRPr="00313C3F">
              <w:rPr>
                <w:rFonts w:eastAsia="Batang"/>
                <w:sz w:val="24"/>
                <w:szCs w:val="24"/>
                <w:lang w:eastAsia="ko-KR"/>
              </w:rPr>
              <w:t>ID, which are invalidated:</w:t>
            </w:r>
          </w:p>
        </w:tc>
        <w:tc>
          <w:tcPr>
            <w:tcW w:w="2044" w:type="pct"/>
            <w:tcBorders>
              <w:top w:val="thinThickLargeGap" w:sz="6" w:space="0" w:color="808080"/>
              <w:left w:val="thinThickLargeGap" w:sz="6" w:space="0" w:color="808080"/>
              <w:bottom w:val="thinThickLargeGap" w:sz="6" w:space="0" w:color="808080"/>
              <w:right w:val="thinThickLargeGap" w:sz="6" w:space="0" w:color="808080"/>
            </w:tcBorders>
            <w:vAlign w:val="center"/>
          </w:tcPr>
          <w:p w:rsidR="00763466" w:rsidRPr="00313C3F" w:rsidRDefault="00763466" w:rsidP="00763466">
            <w:pPr>
              <w:shd w:val="clear" w:color="auto" w:fill="FFFFFF"/>
              <w:spacing w:line="250" w:lineRule="exact"/>
              <w:jc w:val="both"/>
              <w:rPr>
                <w:rFonts w:eastAsia="Batang"/>
                <w:sz w:val="24"/>
                <w:szCs w:val="24"/>
                <w:lang w:val="kk-KZ" w:eastAsia="ko-KR"/>
              </w:rPr>
            </w:pPr>
            <w:r w:rsidRPr="00313C3F">
              <w:rPr>
                <w:rFonts w:eastAsia="Calibri"/>
                <w:bCs/>
                <w:spacing w:val="-1"/>
                <w:sz w:val="24"/>
                <w:szCs w:val="24"/>
                <w:lang w:val="en-US" w:eastAsia="en-US"/>
              </w:rPr>
              <w:t>Rules on general conditions of operations</w:t>
            </w:r>
          </w:p>
        </w:tc>
        <w:tc>
          <w:tcPr>
            <w:tcW w:w="1507" w:type="pct"/>
            <w:tcBorders>
              <w:top w:val="thinThickLargeGap" w:sz="6" w:space="0" w:color="808080"/>
              <w:left w:val="thinThickLargeGap" w:sz="6" w:space="0" w:color="808080"/>
              <w:bottom w:val="thinThickLargeGap" w:sz="6" w:space="0" w:color="808080"/>
              <w:right w:val="thinThickLargeGap" w:sz="6" w:space="0" w:color="808080"/>
            </w:tcBorders>
            <w:vAlign w:val="center"/>
          </w:tcPr>
          <w:p w:rsidR="00763466" w:rsidRPr="00313C3F" w:rsidRDefault="00763466" w:rsidP="00763466">
            <w:pPr>
              <w:keepNext/>
              <w:rPr>
                <w:sz w:val="24"/>
                <w:szCs w:val="24"/>
                <w:lang w:val="en-US"/>
              </w:rPr>
            </w:pPr>
            <w:r w:rsidRPr="00313C3F">
              <w:rPr>
                <w:rFonts w:eastAsia="Calibri"/>
                <w:sz w:val="24"/>
                <w:szCs w:val="24"/>
                <w:lang w:val="en-US" w:eastAsia="en-US"/>
              </w:rPr>
              <w:t>Approved by the Board of Directors of Tsesnabank JSC (Minutes No. 03/08/10-01 dated 03.08.2010)</w:t>
            </w:r>
          </w:p>
        </w:tc>
      </w:tr>
    </w:tbl>
    <w:p w:rsidR="00707D14" w:rsidRPr="00313C3F" w:rsidRDefault="00707D14" w:rsidP="00E72144">
      <w:pPr>
        <w:shd w:val="clear" w:color="auto" w:fill="FFFFFF"/>
        <w:spacing w:line="250" w:lineRule="exact"/>
        <w:jc w:val="center"/>
        <w:rPr>
          <w:b/>
          <w:bCs/>
          <w:spacing w:val="-1"/>
          <w:sz w:val="24"/>
          <w:szCs w:val="24"/>
          <w:lang w:val="en-US"/>
        </w:rPr>
      </w:pPr>
      <w:bookmarkStart w:id="0" w:name="_GoBack"/>
    </w:p>
    <w:bookmarkEnd w:id="0"/>
    <w:p w:rsidR="00415327" w:rsidRPr="00313C3F" w:rsidRDefault="00654922" w:rsidP="00E72144">
      <w:pPr>
        <w:pStyle w:val="afd"/>
        <w:pageBreakBefore/>
        <w:jc w:val="center"/>
        <w:rPr>
          <w:rFonts w:ascii="Times New Roman" w:hAnsi="Times New Roman"/>
          <w:color w:val="auto"/>
          <w:sz w:val="24"/>
          <w:szCs w:val="24"/>
        </w:rPr>
      </w:pPr>
      <w:r w:rsidRPr="00313C3F">
        <w:rPr>
          <w:rFonts w:ascii="Times New Roman" w:hAnsi="Times New Roman"/>
          <w:color w:val="auto"/>
          <w:sz w:val="24"/>
          <w:szCs w:val="24"/>
        </w:rPr>
        <w:lastRenderedPageBreak/>
        <w:t>Contents</w:t>
      </w:r>
    </w:p>
    <w:p w:rsidR="001052A4" w:rsidRPr="00313C3F" w:rsidRDefault="00415327">
      <w:pPr>
        <w:pStyle w:val="12"/>
        <w:rPr>
          <w:rFonts w:asciiTheme="minorHAnsi" w:eastAsiaTheme="minorEastAsia" w:hAnsiTheme="minorHAnsi" w:cstheme="minorBidi"/>
          <w:spacing w:val="0"/>
          <w:sz w:val="22"/>
          <w:szCs w:val="22"/>
          <w:lang w:val="en-US"/>
        </w:rPr>
      </w:pPr>
      <w:r w:rsidRPr="00313C3F">
        <w:fldChar w:fldCharType="begin"/>
      </w:r>
      <w:r w:rsidRPr="00313C3F">
        <w:instrText xml:space="preserve"> TOC \o "1-3" \h \z \u </w:instrText>
      </w:r>
      <w:r w:rsidRPr="00313C3F">
        <w:fldChar w:fldCharType="separate"/>
      </w:r>
      <w:hyperlink w:anchor="_Toc180060267" w:history="1">
        <w:r w:rsidR="001052A4" w:rsidRPr="00313C3F">
          <w:rPr>
            <w:rStyle w:val="a3"/>
            <w:color w:val="auto"/>
          </w:rPr>
          <w:t>Chapter 1. General</w:t>
        </w:r>
        <w:r w:rsidR="001052A4" w:rsidRPr="00313C3F">
          <w:rPr>
            <w:webHidden/>
          </w:rPr>
          <w:tab/>
        </w:r>
        <w:r w:rsidR="001052A4" w:rsidRPr="00313C3F">
          <w:rPr>
            <w:webHidden/>
          </w:rPr>
          <w:fldChar w:fldCharType="begin"/>
        </w:r>
        <w:r w:rsidR="001052A4" w:rsidRPr="00313C3F">
          <w:rPr>
            <w:webHidden/>
          </w:rPr>
          <w:instrText xml:space="preserve"> PAGEREF _Toc180060267 \h </w:instrText>
        </w:r>
        <w:r w:rsidR="001052A4" w:rsidRPr="00313C3F">
          <w:rPr>
            <w:webHidden/>
          </w:rPr>
        </w:r>
        <w:r w:rsidR="001052A4" w:rsidRPr="00313C3F">
          <w:rPr>
            <w:webHidden/>
          </w:rPr>
          <w:fldChar w:fldCharType="separate"/>
        </w:r>
        <w:r w:rsidR="00910244" w:rsidRPr="00313C3F">
          <w:rPr>
            <w:webHidden/>
          </w:rPr>
          <w:t>3</w:t>
        </w:r>
        <w:r w:rsidR="001052A4" w:rsidRPr="00313C3F">
          <w:rPr>
            <w:webHidden/>
          </w:rPr>
          <w:fldChar w:fldCharType="end"/>
        </w:r>
      </w:hyperlink>
    </w:p>
    <w:p w:rsidR="001052A4" w:rsidRPr="00313C3F" w:rsidRDefault="00313C3F">
      <w:pPr>
        <w:pStyle w:val="12"/>
        <w:rPr>
          <w:rFonts w:asciiTheme="minorHAnsi" w:eastAsiaTheme="minorEastAsia" w:hAnsiTheme="minorHAnsi" w:cstheme="minorBidi"/>
          <w:spacing w:val="0"/>
          <w:sz w:val="22"/>
          <w:szCs w:val="22"/>
          <w:lang w:val="en-US"/>
        </w:rPr>
      </w:pPr>
      <w:hyperlink w:anchor="_Toc180060268" w:history="1">
        <w:r w:rsidR="001052A4" w:rsidRPr="00313C3F">
          <w:rPr>
            <w:rStyle w:val="a3"/>
            <w:bCs/>
            <w:color w:val="auto"/>
          </w:rPr>
          <w:t>Chapter 2. Glossary</w:t>
        </w:r>
        <w:r w:rsidR="001052A4" w:rsidRPr="00313C3F">
          <w:rPr>
            <w:webHidden/>
          </w:rPr>
          <w:tab/>
        </w:r>
        <w:r w:rsidR="001052A4" w:rsidRPr="00313C3F">
          <w:rPr>
            <w:webHidden/>
          </w:rPr>
          <w:fldChar w:fldCharType="begin"/>
        </w:r>
        <w:r w:rsidR="001052A4" w:rsidRPr="00313C3F">
          <w:rPr>
            <w:webHidden/>
          </w:rPr>
          <w:instrText xml:space="preserve"> PAGEREF _Toc180060268 \h </w:instrText>
        </w:r>
        <w:r w:rsidR="001052A4" w:rsidRPr="00313C3F">
          <w:rPr>
            <w:webHidden/>
          </w:rPr>
        </w:r>
        <w:r w:rsidR="001052A4" w:rsidRPr="00313C3F">
          <w:rPr>
            <w:webHidden/>
          </w:rPr>
          <w:fldChar w:fldCharType="separate"/>
        </w:r>
        <w:r w:rsidR="00910244" w:rsidRPr="00313C3F">
          <w:rPr>
            <w:webHidden/>
          </w:rPr>
          <w:t>5</w:t>
        </w:r>
        <w:r w:rsidR="001052A4" w:rsidRPr="00313C3F">
          <w:rPr>
            <w:webHidden/>
          </w:rPr>
          <w:fldChar w:fldCharType="end"/>
        </w:r>
      </w:hyperlink>
    </w:p>
    <w:p w:rsidR="001052A4" w:rsidRPr="00313C3F" w:rsidRDefault="00313C3F">
      <w:pPr>
        <w:pStyle w:val="12"/>
        <w:rPr>
          <w:rFonts w:asciiTheme="minorHAnsi" w:eastAsiaTheme="minorEastAsia" w:hAnsiTheme="minorHAnsi" w:cstheme="minorBidi"/>
          <w:spacing w:val="0"/>
          <w:sz w:val="22"/>
          <w:szCs w:val="22"/>
          <w:lang w:val="en-US"/>
        </w:rPr>
      </w:pPr>
      <w:hyperlink w:anchor="_Toc180060269" w:history="1">
        <w:r w:rsidR="001052A4" w:rsidRPr="00313C3F">
          <w:rPr>
            <w:rStyle w:val="a3"/>
            <w:bCs/>
            <w:color w:val="auto"/>
            <w:lang w:val="en-US"/>
          </w:rPr>
          <w:t>Chapter 3. General terms and conditions of banking operations and other services</w:t>
        </w:r>
        <w:r w:rsidR="001052A4" w:rsidRPr="00313C3F">
          <w:rPr>
            <w:webHidden/>
          </w:rPr>
          <w:tab/>
        </w:r>
        <w:r w:rsidR="001052A4" w:rsidRPr="00313C3F">
          <w:rPr>
            <w:webHidden/>
          </w:rPr>
          <w:fldChar w:fldCharType="begin"/>
        </w:r>
        <w:r w:rsidR="001052A4" w:rsidRPr="00313C3F">
          <w:rPr>
            <w:webHidden/>
          </w:rPr>
          <w:instrText xml:space="preserve"> PAGEREF _Toc180060269 \h </w:instrText>
        </w:r>
        <w:r w:rsidR="001052A4" w:rsidRPr="00313C3F">
          <w:rPr>
            <w:webHidden/>
          </w:rPr>
        </w:r>
        <w:r w:rsidR="001052A4" w:rsidRPr="00313C3F">
          <w:rPr>
            <w:webHidden/>
          </w:rPr>
          <w:fldChar w:fldCharType="separate"/>
        </w:r>
        <w:r w:rsidR="00910244" w:rsidRPr="00313C3F">
          <w:rPr>
            <w:webHidden/>
          </w:rPr>
          <w:t>7</w:t>
        </w:r>
        <w:r w:rsidR="001052A4" w:rsidRPr="00313C3F">
          <w:rPr>
            <w:webHidden/>
          </w:rPr>
          <w:fldChar w:fldCharType="end"/>
        </w:r>
      </w:hyperlink>
    </w:p>
    <w:p w:rsidR="001052A4" w:rsidRPr="00313C3F" w:rsidRDefault="00313C3F">
      <w:pPr>
        <w:pStyle w:val="12"/>
        <w:rPr>
          <w:rFonts w:asciiTheme="minorHAnsi" w:eastAsiaTheme="minorEastAsia" w:hAnsiTheme="minorHAnsi" w:cstheme="minorBidi"/>
          <w:spacing w:val="0"/>
          <w:sz w:val="22"/>
          <w:szCs w:val="22"/>
          <w:lang w:val="en-US"/>
        </w:rPr>
      </w:pPr>
      <w:hyperlink w:anchor="_Toc180060270" w:history="1">
        <w:r w:rsidR="001052A4" w:rsidRPr="00313C3F">
          <w:rPr>
            <w:rStyle w:val="a3"/>
            <w:bCs/>
            <w:color w:val="auto"/>
            <w:lang w:val="en-US"/>
          </w:rPr>
          <w:t>Chapter 4. General conditions for cash and safe deposit box operations</w:t>
        </w:r>
        <w:r w:rsidR="001052A4" w:rsidRPr="00313C3F">
          <w:rPr>
            <w:webHidden/>
          </w:rPr>
          <w:tab/>
        </w:r>
        <w:r w:rsidR="001052A4" w:rsidRPr="00313C3F">
          <w:rPr>
            <w:webHidden/>
          </w:rPr>
          <w:fldChar w:fldCharType="begin"/>
        </w:r>
        <w:r w:rsidR="001052A4" w:rsidRPr="00313C3F">
          <w:rPr>
            <w:webHidden/>
          </w:rPr>
          <w:instrText xml:space="preserve"> PAGEREF _Toc180060270 \h </w:instrText>
        </w:r>
        <w:r w:rsidR="001052A4" w:rsidRPr="00313C3F">
          <w:rPr>
            <w:webHidden/>
          </w:rPr>
        </w:r>
        <w:r w:rsidR="001052A4" w:rsidRPr="00313C3F">
          <w:rPr>
            <w:webHidden/>
          </w:rPr>
          <w:fldChar w:fldCharType="separate"/>
        </w:r>
        <w:r w:rsidR="00910244" w:rsidRPr="00313C3F">
          <w:rPr>
            <w:webHidden/>
          </w:rPr>
          <w:t>10</w:t>
        </w:r>
        <w:r w:rsidR="001052A4" w:rsidRPr="00313C3F">
          <w:rPr>
            <w:webHidden/>
          </w:rPr>
          <w:fldChar w:fldCharType="end"/>
        </w:r>
      </w:hyperlink>
    </w:p>
    <w:p w:rsidR="001052A4" w:rsidRPr="00313C3F" w:rsidRDefault="00313C3F">
      <w:pPr>
        <w:pStyle w:val="12"/>
        <w:rPr>
          <w:rFonts w:asciiTheme="minorHAnsi" w:eastAsiaTheme="minorEastAsia" w:hAnsiTheme="minorHAnsi" w:cstheme="minorBidi"/>
          <w:spacing w:val="0"/>
          <w:sz w:val="22"/>
          <w:szCs w:val="22"/>
          <w:lang w:val="en-US"/>
        </w:rPr>
      </w:pPr>
      <w:hyperlink w:anchor="_Toc180060271" w:history="1">
        <w:r w:rsidR="001052A4" w:rsidRPr="00313C3F">
          <w:rPr>
            <w:rStyle w:val="a3"/>
            <w:snapToGrid w:val="0"/>
            <w:color w:val="auto"/>
            <w:lang w:val="en-US"/>
          </w:rPr>
          <w:t>Chapter 5. Procedure for provision of banking services</w:t>
        </w:r>
        <w:r w:rsidR="001052A4" w:rsidRPr="00313C3F">
          <w:rPr>
            <w:webHidden/>
          </w:rPr>
          <w:tab/>
        </w:r>
        <w:r w:rsidR="001052A4" w:rsidRPr="00313C3F">
          <w:rPr>
            <w:webHidden/>
          </w:rPr>
          <w:fldChar w:fldCharType="begin"/>
        </w:r>
        <w:r w:rsidR="001052A4" w:rsidRPr="00313C3F">
          <w:rPr>
            <w:webHidden/>
          </w:rPr>
          <w:instrText xml:space="preserve"> PAGEREF _Toc180060271 \h </w:instrText>
        </w:r>
        <w:r w:rsidR="001052A4" w:rsidRPr="00313C3F">
          <w:rPr>
            <w:webHidden/>
          </w:rPr>
        </w:r>
        <w:r w:rsidR="001052A4" w:rsidRPr="00313C3F">
          <w:rPr>
            <w:webHidden/>
          </w:rPr>
          <w:fldChar w:fldCharType="separate"/>
        </w:r>
        <w:r w:rsidR="00910244" w:rsidRPr="00313C3F">
          <w:rPr>
            <w:webHidden/>
          </w:rPr>
          <w:t>11</w:t>
        </w:r>
        <w:r w:rsidR="001052A4" w:rsidRPr="00313C3F">
          <w:rPr>
            <w:webHidden/>
          </w:rPr>
          <w:fldChar w:fldCharType="end"/>
        </w:r>
      </w:hyperlink>
    </w:p>
    <w:p w:rsidR="001052A4" w:rsidRPr="00313C3F" w:rsidRDefault="00313C3F">
      <w:pPr>
        <w:pStyle w:val="12"/>
        <w:rPr>
          <w:rFonts w:asciiTheme="minorHAnsi" w:eastAsiaTheme="minorEastAsia" w:hAnsiTheme="minorHAnsi" w:cstheme="minorBidi"/>
          <w:spacing w:val="0"/>
          <w:sz w:val="22"/>
          <w:szCs w:val="22"/>
          <w:lang w:val="en-US"/>
        </w:rPr>
      </w:pPr>
      <w:hyperlink w:anchor="_Toc180060272" w:history="1">
        <w:r w:rsidR="001052A4" w:rsidRPr="00313C3F">
          <w:rPr>
            <w:rStyle w:val="a3"/>
            <w:color w:val="auto"/>
            <w:lang w:val="en-US"/>
          </w:rPr>
          <w:t>Chapter 6. General terms and conditions of deposit transactions</w:t>
        </w:r>
        <w:r w:rsidR="001052A4" w:rsidRPr="00313C3F">
          <w:rPr>
            <w:webHidden/>
          </w:rPr>
          <w:tab/>
        </w:r>
        <w:r w:rsidR="001052A4" w:rsidRPr="00313C3F">
          <w:rPr>
            <w:webHidden/>
          </w:rPr>
          <w:fldChar w:fldCharType="begin"/>
        </w:r>
        <w:r w:rsidR="001052A4" w:rsidRPr="00313C3F">
          <w:rPr>
            <w:webHidden/>
          </w:rPr>
          <w:instrText xml:space="preserve"> PAGEREF _Toc180060272 \h </w:instrText>
        </w:r>
        <w:r w:rsidR="001052A4" w:rsidRPr="00313C3F">
          <w:rPr>
            <w:webHidden/>
          </w:rPr>
        </w:r>
        <w:r w:rsidR="001052A4" w:rsidRPr="00313C3F">
          <w:rPr>
            <w:webHidden/>
          </w:rPr>
          <w:fldChar w:fldCharType="separate"/>
        </w:r>
        <w:r w:rsidR="00910244" w:rsidRPr="00313C3F">
          <w:rPr>
            <w:webHidden/>
          </w:rPr>
          <w:t>12</w:t>
        </w:r>
        <w:r w:rsidR="001052A4" w:rsidRPr="00313C3F">
          <w:rPr>
            <w:webHidden/>
          </w:rPr>
          <w:fldChar w:fldCharType="end"/>
        </w:r>
      </w:hyperlink>
    </w:p>
    <w:p w:rsidR="001052A4" w:rsidRPr="00313C3F" w:rsidRDefault="00313C3F">
      <w:pPr>
        <w:pStyle w:val="12"/>
        <w:rPr>
          <w:rFonts w:asciiTheme="minorHAnsi" w:eastAsiaTheme="minorEastAsia" w:hAnsiTheme="minorHAnsi" w:cstheme="minorBidi"/>
          <w:spacing w:val="0"/>
          <w:sz w:val="22"/>
          <w:szCs w:val="22"/>
          <w:lang w:val="en-US"/>
        </w:rPr>
      </w:pPr>
      <w:hyperlink w:anchor="_Toc180060273" w:history="1">
        <w:r w:rsidR="001052A4" w:rsidRPr="00313C3F">
          <w:rPr>
            <w:rStyle w:val="a3"/>
            <w:color w:val="auto"/>
            <w:lang w:val="en-US"/>
          </w:rPr>
          <w:t>Chapter 7. General terms and conditions of borrowing operations (lending)</w:t>
        </w:r>
        <w:r w:rsidR="001052A4" w:rsidRPr="00313C3F">
          <w:rPr>
            <w:webHidden/>
          </w:rPr>
          <w:tab/>
        </w:r>
        <w:r w:rsidR="001052A4" w:rsidRPr="00313C3F">
          <w:rPr>
            <w:webHidden/>
          </w:rPr>
          <w:fldChar w:fldCharType="begin"/>
        </w:r>
        <w:r w:rsidR="001052A4" w:rsidRPr="00313C3F">
          <w:rPr>
            <w:webHidden/>
          </w:rPr>
          <w:instrText xml:space="preserve"> PAGEREF _Toc180060273 \h </w:instrText>
        </w:r>
        <w:r w:rsidR="001052A4" w:rsidRPr="00313C3F">
          <w:rPr>
            <w:webHidden/>
          </w:rPr>
        </w:r>
        <w:r w:rsidR="001052A4" w:rsidRPr="00313C3F">
          <w:rPr>
            <w:webHidden/>
          </w:rPr>
          <w:fldChar w:fldCharType="separate"/>
        </w:r>
        <w:r w:rsidR="00910244" w:rsidRPr="00313C3F">
          <w:rPr>
            <w:webHidden/>
          </w:rPr>
          <w:t>13</w:t>
        </w:r>
        <w:r w:rsidR="001052A4" w:rsidRPr="00313C3F">
          <w:rPr>
            <w:webHidden/>
          </w:rPr>
          <w:fldChar w:fldCharType="end"/>
        </w:r>
      </w:hyperlink>
    </w:p>
    <w:p w:rsidR="001052A4" w:rsidRPr="00313C3F" w:rsidRDefault="00313C3F">
      <w:pPr>
        <w:pStyle w:val="12"/>
        <w:rPr>
          <w:rFonts w:asciiTheme="minorHAnsi" w:eastAsiaTheme="minorEastAsia" w:hAnsiTheme="minorHAnsi" w:cstheme="minorBidi"/>
          <w:spacing w:val="0"/>
          <w:sz w:val="22"/>
          <w:szCs w:val="22"/>
          <w:lang w:val="en-US"/>
        </w:rPr>
      </w:pPr>
      <w:hyperlink w:anchor="_Toc180060274" w:history="1">
        <w:r w:rsidR="001052A4" w:rsidRPr="00313C3F">
          <w:rPr>
            <w:rStyle w:val="a3"/>
            <w:color w:val="auto"/>
            <w:lang w:val="en-US" w:eastAsia="ar-SA"/>
          </w:rPr>
          <w:t xml:space="preserve">§ </w:t>
        </w:r>
        <w:r w:rsidR="001052A4" w:rsidRPr="00313C3F">
          <w:rPr>
            <w:rStyle w:val="a3"/>
            <w:color w:val="auto"/>
            <w:lang w:val="en-US"/>
          </w:rPr>
          <w:t>1. Provision of bank loans and work</w:t>
        </w:r>
        <w:r w:rsidR="001052A4" w:rsidRPr="00313C3F">
          <w:rPr>
            <w:rStyle w:val="a3"/>
            <w:bCs/>
            <w:color w:val="auto"/>
            <w:lang w:val="en-US"/>
          </w:rPr>
          <w:t xml:space="preserve"> with insolvent Clients</w:t>
        </w:r>
        <w:r w:rsidR="001052A4" w:rsidRPr="00313C3F">
          <w:rPr>
            <w:webHidden/>
          </w:rPr>
          <w:tab/>
        </w:r>
        <w:r w:rsidR="001052A4" w:rsidRPr="00313C3F">
          <w:rPr>
            <w:webHidden/>
          </w:rPr>
          <w:fldChar w:fldCharType="begin"/>
        </w:r>
        <w:r w:rsidR="001052A4" w:rsidRPr="00313C3F">
          <w:rPr>
            <w:webHidden/>
          </w:rPr>
          <w:instrText xml:space="preserve"> PAGEREF _Toc180060274 \h </w:instrText>
        </w:r>
        <w:r w:rsidR="001052A4" w:rsidRPr="00313C3F">
          <w:rPr>
            <w:webHidden/>
          </w:rPr>
        </w:r>
        <w:r w:rsidR="001052A4" w:rsidRPr="00313C3F">
          <w:rPr>
            <w:webHidden/>
          </w:rPr>
          <w:fldChar w:fldCharType="separate"/>
        </w:r>
        <w:r w:rsidR="00910244" w:rsidRPr="00313C3F">
          <w:rPr>
            <w:webHidden/>
          </w:rPr>
          <w:t>15</w:t>
        </w:r>
        <w:r w:rsidR="001052A4" w:rsidRPr="00313C3F">
          <w:rPr>
            <w:webHidden/>
          </w:rPr>
          <w:fldChar w:fldCharType="end"/>
        </w:r>
      </w:hyperlink>
    </w:p>
    <w:p w:rsidR="001052A4" w:rsidRPr="00313C3F" w:rsidRDefault="00313C3F">
      <w:pPr>
        <w:pStyle w:val="12"/>
        <w:rPr>
          <w:rFonts w:asciiTheme="minorHAnsi" w:eastAsiaTheme="minorEastAsia" w:hAnsiTheme="minorHAnsi" w:cstheme="minorBidi"/>
          <w:spacing w:val="0"/>
          <w:sz w:val="22"/>
          <w:szCs w:val="22"/>
          <w:lang w:val="en-US"/>
        </w:rPr>
      </w:pPr>
      <w:hyperlink w:anchor="_Toc180060275" w:history="1">
        <w:r w:rsidR="001052A4" w:rsidRPr="00313C3F">
          <w:rPr>
            <w:rStyle w:val="a3"/>
            <w:color w:val="auto"/>
            <w:lang w:val="en-US" w:eastAsia="ar-SA"/>
          </w:rPr>
          <w:t>§ 2</w:t>
        </w:r>
        <w:r w:rsidR="001052A4" w:rsidRPr="00313C3F">
          <w:rPr>
            <w:rStyle w:val="a3"/>
            <w:color w:val="auto"/>
            <w:lang w:val="en-US"/>
          </w:rPr>
          <w:t xml:space="preserve">. </w:t>
        </w:r>
        <w:r w:rsidR="001052A4" w:rsidRPr="00313C3F">
          <w:rPr>
            <w:rStyle w:val="a3"/>
            <w:bCs/>
            <w:color w:val="auto"/>
            <w:lang w:val="en-US"/>
          </w:rPr>
          <w:t>Requirements for the collateral accepted by the Bank</w:t>
        </w:r>
        <w:r w:rsidR="001052A4" w:rsidRPr="00313C3F">
          <w:rPr>
            <w:webHidden/>
          </w:rPr>
          <w:tab/>
        </w:r>
        <w:r w:rsidR="001052A4" w:rsidRPr="00313C3F">
          <w:rPr>
            <w:webHidden/>
          </w:rPr>
          <w:fldChar w:fldCharType="begin"/>
        </w:r>
        <w:r w:rsidR="001052A4" w:rsidRPr="00313C3F">
          <w:rPr>
            <w:webHidden/>
          </w:rPr>
          <w:instrText xml:space="preserve"> PAGEREF _Toc180060275 \h </w:instrText>
        </w:r>
        <w:r w:rsidR="001052A4" w:rsidRPr="00313C3F">
          <w:rPr>
            <w:webHidden/>
          </w:rPr>
        </w:r>
        <w:r w:rsidR="001052A4" w:rsidRPr="00313C3F">
          <w:rPr>
            <w:webHidden/>
          </w:rPr>
          <w:fldChar w:fldCharType="separate"/>
        </w:r>
        <w:r w:rsidR="00910244" w:rsidRPr="00313C3F">
          <w:rPr>
            <w:webHidden/>
          </w:rPr>
          <w:t>18</w:t>
        </w:r>
        <w:r w:rsidR="001052A4" w:rsidRPr="00313C3F">
          <w:rPr>
            <w:webHidden/>
          </w:rPr>
          <w:fldChar w:fldCharType="end"/>
        </w:r>
      </w:hyperlink>
    </w:p>
    <w:p w:rsidR="001052A4" w:rsidRPr="00313C3F" w:rsidRDefault="00313C3F">
      <w:pPr>
        <w:pStyle w:val="12"/>
        <w:rPr>
          <w:rFonts w:asciiTheme="minorHAnsi" w:eastAsiaTheme="minorEastAsia" w:hAnsiTheme="minorHAnsi" w:cstheme="minorBidi"/>
          <w:spacing w:val="0"/>
          <w:sz w:val="22"/>
          <w:szCs w:val="22"/>
          <w:lang w:val="en-US"/>
        </w:rPr>
      </w:pPr>
      <w:hyperlink w:anchor="_Toc180060276" w:history="1">
        <w:r w:rsidR="001052A4" w:rsidRPr="00313C3F">
          <w:rPr>
            <w:rStyle w:val="a3"/>
            <w:color w:val="auto"/>
            <w:lang w:val="en-US"/>
          </w:rPr>
          <w:t>Chapter 8. General conditions for conducting transactions with payment cards</w:t>
        </w:r>
        <w:r w:rsidR="001052A4" w:rsidRPr="00313C3F">
          <w:rPr>
            <w:webHidden/>
          </w:rPr>
          <w:tab/>
        </w:r>
        <w:r w:rsidR="001052A4" w:rsidRPr="00313C3F">
          <w:rPr>
            <w:webHidden/>
          </w:rPr>
          <w:fldChar w:fldCharType="begin"/>
        </w:r>
        <w:r w:rsidR="001052A4" w:rsidRPr="00313C3F">
          <w:rPr>
            <w:webHidden/>
          </w:rPr>
          <w:instrText xml:space="preserve"> PAGEREF _Toc180060276 \h </w:instrText>
        </w:r>
        <w:r w:rsidR="001052A4" w:rsidRPr="00313C3F">
          <w:rPr>
            <w:webHidden/>
          </w:rPr>
        </w:r>
        <w:r w:rsidR="001052A4" w:rsidRPr="00313C3F">
          <w:rPr>
            <w:webHidden/>
          </w:rPr>
          <w:fldChar w:fldCharType="separate"/>
        </w:r>
        <w:r w:rsidR="00910244" w:rsidRPr="00313C3F">
          <w:rPr>
            <w:webHidden/>
          </w:rPr>
          <w:t>19</w:t>
        </w:r>
        <w:r w:rsidR="001052A4" w:rsidRPr="00313C3F">
          <w:rPr>
            <w:webHidden/>
          </w:rPr>
          <w:fldChar w:fldCharType="end"/>
        </w:r>
      </w:hyperlink>
    </w:p>
    <w:p w:rsidR="001052A4" w:rsidRPr="00313C3F" w:rsidRDefault="00313C3F">
      <w:pPr>
        <w:pStyle w:val="12"/>
        <w:rPr>
          <w:rFonts w:asciiTheme="minorHAnsi" w:eastAsiaTheme="minorEastAsia" w:hAnsiTheme="minorHAnsi" w:cstheme="minorBidi"/>
          <w:spacing w:val="0"/>
          <w:sz w:val="22"/>
          <w:szCs w:val="22"/>
          <w:lang w:val="en-US"/>
        </w:rPr>
      </w:pPr>
      <w:hyperlink w:anchor="_Toc180060277" w:history="1">
        <w:r w:rsidR="001052A4" w:rsidRPr="00313C3F">
          <w:rPr>
            <w:rStyle w:val="a3"/>
            <w:color w:val="auto"/>
            <w:lang w:val="en-US"/>
          </w:rPr>
          <w:t>Chapter 9. Custodial activities</w:t>
        </w:r>
        <w:r w:rsidR="001052A4" w:rsidRPr="00313C3F">
          <w:rPr>
            <w:webHidden/>
          </w:rPr>
          <w:tab/>
        </w:r>
        <w:r w:rsidR="001052A4" w:rsidRPr="00313C3F">
          <w:rPr>
            <w:webHidden/>
          </w:rPr>
          <w:fldChar w:fldCharType="begin"/>
        </w:r>
        <w:r w:rsidR="001052A4" w:rsidRPr="00313C3F">
          <w:rPr>
            <w:webHidden/>
          </w:rPr>
          <w:instrText xml:space="preserve"> PAGEREF _Toc180060277 \h </w:instrText>
        </w:r>
        <w:r w:rsidR="001052A4" w:rsidRPr="00313C3F">
          <w:rPr>
            <w:webHidden/>
          </w:rPr>
        </w:r>
        <w:r w:rsidR="001052A4" w:rsidRPr="00313C3F">
          <w:rPr>
            <w:webHidden/>
          </w:rPr>
          <w:fldChar w:fldCharType="separate"/>
        </w:r>
        <w:r w:rsidR="00910244" w:rsidRPr="00313C3F">
          <w:rPr>
            <w:webHidden/>
          </w:rPr>
          <w:t>20</w:t>
        </w:r>
        <w:r w:rsidR="001052A4" w:rsidRPr="00313C3F">
          <w:rPr>
            <w:webHidden/>
          </w:rPr>
          <w:fldChar w:fldCharType="end"/>
        </w:r>
      </w:hyperlink>
    </w:p>
    <w:p w:rsidR="001052A4" w:rsidRPr="00313C3F" w:rsidRDefault="00313C3F">
      <w:pPr>
        <w:pStyle w:val="12"/>
        <w:rPr>
          <w:rFonts w:asciiTheme="minorHAnsi" w:eastAsiaTheme="minorEastAsia" w:hAnsiTheme="minorHAnsi" w:cstheme="minorBidi"/>
          <w:spacing w:val="0"/>
          <w:sz w:val="22"/>
          <w:szCs w:val="22"/>
          <w:lang w:val="en-US"/>
        </w:rPr>
      </w:pPr>
      <w:hyperlink w:anchor="_Toc180060278" w:history="1">
        <w:r w:rsidR="001052A4" w:rsidRPr="00313C3F">
          <w:rPr>
            <w:rStyle w:val="a3"/>
            <w:color w:val="auto"/>
            <w:lang w:val="en-US"/>
          </w:rPr>
          <w:t>Chapter 10. Brokerage activities</w:t>
        </w:r>
        <w:r w:rsidR="001052A4" w:rsidRPr="00313C3F">
          <w:rPr>
            <w:webHidden/>
          </w:rPr>
          <w:tab/>
        </w:r>
        <w:r w:rsidR="001052A4" w:rsidRPr="00313C3F">
          <w:rPr>
            <w:webHidden/>
          </w:rPr>
          <w:fldChar w:fldCharType="begin"/>
        </w:r>
        <w:r w:rsidR="001052A4" w:rsidRPr="00313C3F">
          <w:rPr>
            <w:webHidden/>
          </w:rPr>
          <w:instrText xml:space="preserve"> PAGEREF _Toc180060278 \h </w:instrText>
        </w:r>
        <w:r w:rsidR="001052A4" w:rsidRPr="00313C3F">
          <w:rPr>
            <w:webHidden/>
          </w:rPr>
        </w:r>
        <w:r w:rsidR="001052A4" w:rsidRPr="00313C3F">
          <w:rPr>
            <w:webHidden/>
          </w:rPr>
          <w:fldChar w:fldCharType="separate"/>
        </w:r>
        <w:r w:rsidR="00910244" w:rsidRPr="00313C3F">
          <w:rPr>
            <w:webHidden/>
          </w:rPr>
          <w:t>21</w:t>
        </w:r>
        <w:r w:rsidR="001052A4" w:rsidRPr="00313C3F">
          <w:rPr>
            <w:webHidden/>
          </w:rPr>
          <w:fldChar w:fldCharType="end"/>
        </w:r>
      </w:hyperlink>
    </w:p>
    <w:p w:rsidR="001052A4" w:rsidRPr="00313C3F" w:rsidRDefault="00313C3F">
      <w:pPr>
        <w:pStyle w:val="12"/>
        <w:rPr>
          <w:rFonts w:asciiTheme="minorHAnsi" w:eastAsiaTheme="minorEastAsia" w:hAnsiTheme="minorHAnsi" w:cstheme="minorBidi"/>
          <w:spacing w:val="0"/>
          <w:sz w:val="22"/>
          <w:szCs w:val="22"/>
          <w:lang w:val="en-US"/>
        </w:rPr>
      </w:pPr>
      <w:hyperlink w:anchor="_Toc180060279" w:history="1">
        <w:r w:rsidR="001052A4" w:rsidRPr="00313C3F">
          <w:rPr>
            <w:rStyle w:val="a3"/>
            <w:color w:val="auto"/>
            <w:lang w:val="en-US"/>
          </w:rPr>
          <w:t>Chapter 11. Rights and obligations of the Bank and its Clients</w:t>
        </w:r>
        <w:r w:rsidR="001052A4" w:rsidRPr="00313C3F">
          <w:rPr>
            <w:webHidden/>
          </w:rPr>
          <w:tab/>
        </w:r>
        <w:r w:rsidR="001052A4" w:rsidRPr="00313C3F">
          <w:rPr>
            <w:webHidden/>
          </w:rPr>
          <w:fldChar w:fldCharType="begin"/>
        </w:r>
        <w:r w:rsidR="001052A4" w:rsidRPr="00313C3F">
          <w:rPr>
            <w:webHidden/>
          </w:rPr>
          <w:instrText xml:space="preserve"> PAGEREF _Toc180060279 \h </w:instrText>
        </w:r>
        <w:r w:rsidR="001052A4" w:rsidRPr="00313C3F">
          <w:rPr>
            <w:webHidden/>
          </w:rPr>
        </w:r>
        <w:r w:rsidR="001052A4" w:rsidRPr="00313C3F">
          <w:rPr>
            <w:webHidden/>
          </w:rPr>
          <w:fldChar w:fldCharType="separate"/>
        </w:r>
        <w:r w:rsidR="00910244" w:rsidRPr="00313C3F">
          <w:rPr>
            <w:webHidden/>
          </w:rPr>
          <w:t>22</w:t>
        </w:r>
        <w:r w:rsidR="001052A4" w:rsidRPr="00313C3F">
          <w:rPr>
            <w:webHidden/>
          </w:rPr>
          <w:fldChar w:fldCharType="end"/>
        </w:r>
      </w:hyperlink>
    </w:p>
    <w:p w:rsidR="001052A4" w:rsidRPr="00313C3F" w:rsidRDefault="00313C3F">
      <w:pPr>
        <w:pStyle w:val="12"/>
        <w:rPr>
          <w:rFonts w:asciiTheme="minorHAnsi" w:eastAsiaTheme="minorEastAsia" w:hAnsiTheme="minorHAnsi" w:cstheme="minorBidi"/>
          <w:spacing w:val="0"/>
          <w:sz w:val="22"/>
          <w:szCs w:val="22"/>
          <w:lang w:val="en-US"/>
        </w:rPr>
      </w:pPr>
      <w:hyperlink w:anchor="_Toc180060280" w:history="1">
        <w:r w:rsidR="001052A4" w:rsidRPr="00313C3F">
          <w:rPr>
            <w:rStyle w:val="a3"/>
            <w:color w:val="auto"/>
            <w:lang w:val="en-US"/>
          </w:rPr>
          <w:t>Chapter 12. Procedure for considering Client requests arising in the process of providing banking services</w:t>
        </w:r>
        <w:r w:rsidR="001052A4" w:rsidRPr="00313C3F">
          <w:rPr>
            <w:webHidden/>
          </w:rPr>
          <w:tab/>
        </w:r>
        <w:r w:rsidR="001052A4" w:rsidRPr="00313C3F">
          <w:rPr>
            <w:webHidden/>
          </w:rPr>
          <w:fldChar w:fldCharType="begin"/>
        </w:r>
        <w:r w:rsidR="001052A4" w:rsidRPr="00313C3F">
          <w:rPr>
            <w:webHidden/>
          </w:rPr>
          <w:instrText xml:space="preserve"> PAGEREF _Toc180060280 \h </w:instrText>
        </w:r>
        <w:r w:rsidR="001052A4" w:rsidRPr="00313C3F">
          <w:rPr>
            <w:webHidden/>
          </w:rPr>
        </w:r>
        <w:r w:rsidR="001052A4" w:rsidRPr="00313C3F">
          <w:rPr>
            <w:webHidden/>
          </w:rPr>
          <w:fldChar w:fldCharType="separate"/>
        </w:r>
        <w:r w:rsidR="00910244" w:rsidRPr="00313C3F">
          <w:rPr>
            <w:webHidden/>
          </w:rPr>
          <w:t>23</w:t>
        </w:r>
        <w:r w:rsidR="001052A4" w:rsidRPr="00313C3F">
          <w:rPr>
            <w:webHidden/>
          </w:rPr>
          <w:fldChar w:fldCharType="end"/>
        </w:r>
      </w:hyperlink>
    </w:p>
    <w:p w:rsidR="001052A4" w:rsidRPr="00313C3F" w:rsidRDefault="00313C3F">
      <w:pPr>
        <w:pStyle w:val="12"/>
        <w:rPr>
          <w:rFonts w:asciiTheme="minorHAnsi" w:eastAsiaTheme="minorEastAsia" w:hAnsiTheme="minorHAnsi" w:cstheme="minorBidi"/>
          <w:spacing w:val="0"/>
          <w:sz w:val="22"/>
          <w:szCs w:val="22"/>
          <w:lang w:val="en-US"/>
        </w:rPr>
      </w:pPr>
      <w:hyperlink w:anchor="_Toc180060281" w:history="1">
        <w:r w:rsidR="001052A4" w:rsidRPr="00313C3F">
          <w:rPr>
            <w:rStyle w:val="a3"/>
            <w:color w:val="auto"/>
            <w:lang w:val="en-US"/>
          </w:rPr>
          <w:t>Chapter 13. Responsibility</w:t>
        </w:r>
        <w:r w:rsidR="001052A4" w:rsidRPr="00313C3F">
          <w:rPr>
            <w:webHidden/>
          </w:rPr>
          <w:tab/>
        </w:r>
        <w:r w:rsidR="001052A4" w:rsidRPr="00313C3F">
          <w:rPr>
            <w:webHidden/>
          </w:rPr>
          <w:fldChar w:fldCharType="begin"/>
        </w:r>
        <w:r w:rsidR="001052A4" w:rsidRPr="00313C3F">
          <w:rPr>
            <w:webHidden/>
          </w:rPr>
          <w:instrText xml:space="preserve"> PAGEREF _Toc180060281 \h </w:instrText>
        </w:r>
        <w:r w:rsidR="001052A4" w:rsidRPr="00313C3F">
          <w:rPr>
            <w:webHidden/>
          </w:rPr>
        </w:r>
        <w:r w:rsidR="001052A4" w:rsidRPr="00313C3F">
          <w:rPr>
            <w:webHidden/>
          </w:rPr>
          <w:fldChar w:fldCharType="separate"/>
        </w:r>
        <w:r w:rsidR="00910244" w:rsidRPr="00313C3F">
          <w:rPr>
            <w:webHidden/>
          </w:rPr>
          <w:t>24</w:t>
        </w:r>
        <w:r w:rsidR="001052A4" w:rsidRPr="00313C3F">
          <w:rPr>
            <w:webHidden/>
          </w:rPr>
          <w:fldChar w:fldCharType="end"/>
        </w:r>
      </w:hyperlink>
    </w:p>
    <w:p w:rsidR="001052A4" w:rsidRPr="00313C3F" w:rsidRDefault="00313C3F">
      <w:pPr>
        <w:pStyle w:val="12"/>
        <w:rPr>
          <w:rFonts w:asciiTheme="minorHAnsi" w:eastAsiaTheme="minorEastAsia" w:hAnsiTheme="minorHAnsi" w:cstheme="minorBidi"/>
          <w:spacing w:val="0"/>
          <w:sz w:val="22"/>
          <w:szCs w:val="22"/>
          <w:lang w:val="en-US"/>
        </w:rPr>
      </w:pPr>
      <w:hyperlink w:anchor="_Toc180060282" w:history="1">
        <w:r w:rsidR="001052A4" w:rsidRPr="00313C3F">
          <w:rPr>
            <w:rStyle w:val="a3"/>
            <w:color w:val="auto"/>
            <w:lang w:val="en-US"/>
          </w:rPr>
          <w:t>Chapter 14. Final provisions</w:t>
        </w:r>
        <w:r w:rsidR="001052A4" w:rsidRPr="00313C3F">
          <w:rPr>
            <w:webHidden/>
          </w:rPr>
          <w:tab/>
        </w:r>
        <w:r w:rsidR="001052A4" w:rsidRPr="00313C3F">
          <w:rPr>
            <w:webHidden/>
          </w:rPr>
          <w:fldChar w:fldCharType="begin"/>
        </w:r>
        <w:r w:rsidR="001052A4" w:rsidRPr="00313C3F">
          <w:rPr>
            <w:webHidden/>
          </w:rPr>
          <w:instrText xml:space="preserve"> PAGEREF _Toc180060282 \h </w:instrText>
        </w:r>
        <w:r w:rsidR="001052A4" w:rsidRPr="00313C3F">
          <w:rPr>
            <w:webHidden/>
          </w:rPr>
        </w:r>
        <w:r w:rsidR="001052A4" w:rsidRPr="00313C3F">
          <w:rPr>
            <w:webHidden/>
          </w:rPr>
          <w:fldChar w:fldCharType="separate"/>
        </w:r>
        <w:r w:rsidR="00910244" w:rsidRPr="00313C3F">
          <w:rPr>
            <w:webHidden/>
          </w:rPr>
          <w:t>25</w:t>
        </w:r>
        <w:r w:rsidR="001052A4" w:rsidRPr="00313C3F">
          <w:rPr>
            <w:webHidden/>
          </w:rPr>
          <w:fldChar w:fldCharType="end"/>
        </w:r>
      </w:hyperlink>
    </w:p>
    <w:p w:rsidR="001052A4" w:rsidRPr="00313C3F" w:rsidRDefault="00313C3F">
      <w:pPr>
        <w:pStyle w:val="12"/>
        <w:rPr>
          <w:rFonts w:asciiTheme="minorHAnsi" w:eastAsiaTheme="minorEastAsia" w:hAnsiTheme="minorHAnsi" w:cstheme="minorBidi"/>
          <w:spacing w:val="0"/>
          <w:sz w:val="22"/>
          <w:szCs w:val="22"/>
          <w:lang w:val="en-US"/>
        </w:rPr>
      </w:pPr>
      <w:hyperlink w:anchor="_Toc180060283" w:history="1">
        <w:r w:rsidR="001052A4" w:rsidRPr="00313C3F">
          <w:rPr>
            <w:rStyle w:val="a3"/>
            <w:color w:val="auto"/>
            <w:lang w:val="en-US"/>
          </w:rPr>
          <w:t>Annex 1</w:t>
        </w:r>
        <w:r w:rsidR="001052A4" w:rsidRPr="00313C3F">
          <w:rPr>
            <w:webHidden/>
          </w:rPr>
          <w:tab/>
        </w:r>
        <w:r w:rsidR="001052A4" w:rsidRPr="00313C3F">
          <w:rPr>
            <w:webHidden/>
          </w:rPr>
          <w:fldChar w:fldCharType="begin"/>
        </w:r>
        <w:r w:rsidR="001052A4" w:rsidRPr="00313C3F">
          <w:rPr>
            <w:webHidden/>
          </w:rPr>
          <w:instrText xml:space="preserve"> PAGEREF _Toc180060283 \h </w:instrText>
        </w:r>
        <w:r w:rsidR="001052A4" w:rsidRPr="00313C3F">
          <w:rPr>
            <w:webHidden/>
          </w:rPr>
        </w:r>
        <w:r w:rsidR="001052A4" w:rsidRPr="00313C3F">
          <w:rPr>
            <w:webHidden/>
          </w:rPr>
          <w:fldChar w:fldCharType="separate"/>
        </w:r>
        <w:r w:rsidR="00910244" w:rsidRPr="00313C3F">
          <w:rPr>
            <w:webHidden/>
          </w:rPr>
          <w:t>26</w:t>
        </w:r>
        <w:r w:rsidR="001052A4" w:rsidRPr="00313C3F">
          <w:rPr>
            <w:webHidden/>
          </w:rPr>
          <w:fldChar w:fldCharType="end"/>
        </w:r>
      </w:hyperlink>
    </w:p>
    <w:p w:rsidR="001052A4" w:rsidRPr="00313C3F" w:rsidRDefault="00313C3F">
      <w:pPr>
        <w:pStyle w:val="12"/>
        <w:rPr>
          <w:rFonts w:asciiTheme="minorHAnsi" w:eastAsiaTheme="minorEastAsia" w:hAnsiTheme="minorHAnsi" w:cstheme="minorBidi"/>
          <w:spacing w:val="0"/>
          <w:sz w:val="22"/>
          <w:szCs w:val="22"/>
          <w:lang w:val="en-US"/>
        </w:rPr>
      </w:pPr>
      <w:hyperlink w:anchor="_Toc180060284" w:history="1">
        <w:r w:rsidR="001052A4" w:rsidRPr="00313C3F">
          <w:rPr>
            <w:rStyle w:val="a3"/>
            <w:color w:val="auto"/>
            <w:lang w:val="en-US"/>
          </w:rPr>
          <w:t>Annex 2</w:t>
        </w:r>
        <w:r w:rsidR="001052A4" w:rsidRPr="00313C3F">
          <w:rPr>
            <w:webHidden/>
          </w:rPr>
          <w:tab/>
        </w:r>
        <w:r w:rsidR="001052A4" w:rsidRPr="00313C3F">
          <w:rPr>
            <w:webHidden/>
          </w:rPr>
          <w:fldChar w:fldCharType="begin"/>
        </w:r>
        <w:r w:rsidR="001052A4" w:rsidRPr="00313C3F">
          <w:rPr>
            <w:webHidden/>
          </w:rPr>
          <w:instrText xml:space="preserve"> PAGEREF _Toc180060284 \h </w:instrText>
        </w:r>
        <w:r w:rsidR="001052A4" w:rsidRPr="00313C3F">
          <w:rPr>
            <w:webHidden/>
          </w:rPr>
        </w:r>
        <w:r w:rsidR="001052A4" w:rsidRPr="00313C3F">
          <w:rPr>
            <w:webHidden/>
          </w:rPr>
          <w:fldChar w:fldCharType="separate"/>
        </w:r>
        <w:r w:rsidR="00910244" w:rsidRPr="00313C3F">
          <w:rPr>
            <w:webHidden/>
          </w:rPr>
          <w:t>37</w:t>
        </w:r>
        <w:r w:rsidR="001052A4" w:rsidRPr="00313C3F">
          <w:rPr>
            <w:webHidden/>
          </w:rPr>
          <w:fldChar w:fldCharType="end"/>
        </w:r>
      </w:hyperlink>
    </w:p>
    <w:p w:rsidR="001052A4" w:rsidRPr="00313C3F" w:rsidRDefault="00313C3F">
      <w:pPr>
        <w:pStyle w:val="12"/>
        <w:rPr>
          <w:rFonts w:asciiTheme="minorHAnsi" w:eastAsiaTheme="minorEastAsia" w:hAnsiTheme="minorHAnsi" w:cstheme="minorBidi"/>
          <w:spacing w:val="0"/>
          <w:sz w:val="22"/>
          <w:szCs w:val="22"/>
          <w:lang w:val="en-US"/>
        </w:rPr>
      </w:pPr>
      <w:hyperlink w:anchor="_Toc180060285" w:history="1">
        <w:r w:rsidR="001052A4" w:rsidRPr="00313C3F">
          <w:rPr>
            <w:rStyle w:val="a3"/>
            <w:color w:val="auto"/>
            <w:lang w:val="en-US"/>
          </w:rPr>
          <w:t>Annex 3</w:t>
        </w:r>
        <w:r w:rsidR="001052A4" w:rsidRPr="00313C3F">
          <w:rPr>
            <w:webHidden/>
          </w:rPr>
          <w:tab/>
        </w:r>
        <w:r w:rsidR="001052A4" w:rsidRPr="00313C3F">
          <w:rPr>
            <w:webHidden/>
          </w:rPr>
          <w:fldChar w:fldCharType="begin"/>
        </w:r>
        <w:r w:rsidR="001052A4" w:rsidRPr="00313C3F">
          <w:rPr>
            <w:webHidden/>
          </w:rPr>
          <w:instrText xml:space="preserve"> PAGEREF _Toc180060285 \h </w:instrText>
        </w:r>
        <w:r w:rsidR="001052A4" w:rsidRPr="00313C3F">
          <w:rPr>
            <w:webHidden/>
          </w:rPr>
        </w:r>
        <w:r w:rsidR="001052A4" w:rsidRPr="00313C3F">
          <w:rPr>
            <w:webHidden/>
          </w:rPr>
          <w:fldChar w:fldCharType="separate"/>
        </w:r>
        <w:r w:rsidR="00910244" w:rsidRPr="00313C3F">
          <w:rPr>
            <w:webHidden/>
          </w:rPr>
          <w:t>39</w:t>
        </w:r>
        <w:r w:rsidR="001052A4" w:rsidRPr="00313C3F">
          <w:rPr>
            <w:webHidden/>
          </w:rPr>
          <w:fldChar w:fldCharType="end"/>
        </w:r>
      </w:hyperlink>
    </w:p>
    <w:p w:rsidR="001052A4" w:rsidRPr="00313C3F" w:rsidRDefault="00313C3F">
      <w:pPr>
        <w:pStyle w:val="12"/>
        <w:rPr>
          <w:rFonts w:asciiTheme="minorHAnsi" w:eastAsiaTheme="minorEastAsia" w:hAnsiTheme="minorHAnsi" w:cstheme="minorBidi"/>
          <w:spacing w:val="0"/>
          <w:sz w:val="22"/>
          <w:szCs w:val="22"/>
          <w:lang w:val="en-US"/>
        </w:rPr>
      </w:pPr>
      <w:hyperlink w:anchor="_Toc180060286" w:history="1">
        <w:r w:rsidR="001052A4" w:rsidRPr="00313C3F">
          <w:rPr>
            <w:rStyle w:val="a3"/>
            <w:color w:val="auto"/>
          </w:rPr>
          <w:t>Annex 4</w:t>
        </w:r>
        <w:r w:rsidR="001052A4" w:rsidRPr="00313C3F">
          <w:rPr>
            <w:webHidden/>
          </w:rPr>
          <w:tab/>
        </w:r>
        <w:r w:rsidR="001052A4" w:rsidRPr="00313C3F">
          <w:rPr>
            <w:webHidden/>
          </w:rPr>
          <w:fldChar w:fldCharType="begin"/>
        </w:r>
        <w:r w:rsidR="001052A4" w:rsidRPr="00313C3F">
          <w:rPr>
            <w:webHidden/>
          </w:rPr>
          <w:instrText xml:space="preserve"> PAGEREF _Toc180060286 \h </w:instrText>
        </w:r>
        <w:r w:rsidR="001052A4" w:rsidRPr="00313C3F">
          <w:rPr>
            <w:webHidden/>
          </w:rPr>
        </w:r>
        <w:r w:rsidR="001052A4" w:rsidRPr="00313C3F">
          <w:rPr>
            <w:webHidden/>
          </w:rPr>
          <w:fldChar w:fldCharType="separate"/>
        </w:r>
        <w:r w:rsidR="00910244" w:rsidRPr="00313C3F">
          <w:rPr>
            <w:webHidden/>
          </w:rPr>
          <w:t>40</w:t>
        </w:r>
        <w:r w:rsidR="001052A4" w:rsidRPr="00313C3F">
          <w:rPr>
            <w:webHidden/>
          </w:rPr>
          <w:fldChar w:fldCharType="end"/>
        </w:r>
      </w:hyperlink>
    </w:p>
    <w:p w:rsidR="00415327" w:rsidRPr="00313C3F" w:rsidRDefault="00415327" w:rsidP="00E72144">
      <w:pPr>
        <w:shd w:val="clear" w:color="auto" w:fill="FFFFFF"/>
        <w:spacing w:line="250" w:lineRule="exact"/>
        <w:jc w:val="center"/>
        <w:rPr>
          <w:sz w:val="24"/>
          <w:szCs w:val="24"/>
        </w:rPr>
      </w:pPr>
      <w:r w:rsidRPr="00313C3F">
        <w:rPr>
          <w:sz w:val="24"/>
          <w:szCs w:val="24"/>
        </w:rPr>
        <w:fldChar w:fldCharType="end"/>
      </w:r>
    </w:p>
    <w:p w:rsidR="00415327" w:rsidRPr="00313C3F" w:rsidRDefault="00415327" w:rsidP="00E72144">
      <w:pPr>
        <w:shd w:val="clear" w:color="auto" w:fill="FFFFFF"/>
        <w:spacing w:line="250" w:lineRule="exact"/>
        <w:jc w:val="center"/>
        <w:rPr>
          <w:b/>
          <w:bCs/>
          <w:spacing w:val="-1"/>
          <w:sz w:val="24"/>
          <w:szCs w:val="24"/>
        </w:rPr>
      </w:pPr>
    </w:p>
    <w:p w:rsidR="00415327" w:rsidRPr="00313C3F" w:rsidRDefault="00415327" w:rsidP="00E72144">
      <w:pPr>
        <w:shd w:val="clear" w:color="auto" w:fill="FFFFFF"/>
        <w:spacing w:line="250" w:lineRule="exact"/>
        <w:jc w:val="center"/>
        <w:rPr>
          <w:b/>
          <w:spacing w:val="-1"/>
          <w:sz w:val="24"/>
        </w:rPr>
      </w:pPr>
    </w:p>
    <w:p w:rsidR="00415327" w:rsidRPr="00313C3F" w:rsidRDefault="00415327" w:rsidP="00E72144">
      <w:pPr>
        <w:shd w:val="clear" w:color="auto" w:fill="FFFFFF"/>
        <w:spacing w:line="250" w:lineRule="exact"/>
        <w:jc w:val="center"/>
        <w:rPr>
          <w:b/>
          <w:bCs/>
          <w:spacing w:val="-1"/>
          <w:sz w:val="24"/>
          <w:szCs w:val="24"/>
        </w:rPr>
      </w:pPr>
    </w:p>
    <w:p w:rsidR="00415327" w:rsidRPr="00313C3F" w:rsidRDefault="00415327" w:rsidP="00E72144">
      <w:pPr>
        <w:shd w:val="clear" w:color="auto" w:fill="FFFFFF"/>
        <w:spacing w:line="250" w:lineRule="exact"/>
        <w:jc w:val="center"/>
        <w:rPr>
          <w:b/>
          <w:bCs/>
          <w:spacing w:val="-1"/>
          <w:sz w:val="24"/>
          <w:szCs w:val="24"/>
        </w:rPr>
      </w:pPr>
    </w:p>
    <w:p w:rsidR="00415327" w:rsidRPr="00313C3F" w:rsidRDefault="00415327" w:rsidP="00E72144">
      <w:pPr>
        <w:shd w:val="clear" w:color="auto" w:fill="FFFFFF"/>
        <w:spacing w:line="250" w:lineRule="exact"/>
        <w:jc w:val="center"/>
        <w:rPr>
          <w:b/>
          <w:bCs/>
          <w:spacing w:val="-1"/>
          <w:sz w:val="24"/>
          <w:szCs w:val="24"/>
        </w:rPr>
      </w:pPr>
    </w:p>
    <w:p w:rsidR="00415327" w:rsidRPr="00313C3F" w:rsidRDefault="00415327" w:rsidP="00E72144">
      <w:pPr>
        <w:shd w:val="clear" w:color="auto" w:fill="FFFFFF"/>
        <w:spacing w:line="250" w:lineRule="exact"/>
        <w:jc w:val="center"/>
        <w:rPr>
          <w:b/>
          <w:bCs/>
          <w:spacing w:val="-1"/>
          <w:sz w:val="24"/>
          <w:szCs w:val="24"/>
        </w:rPr>
      </w:pPr>
    </w:p>
    <w:p w:rsidR="00415327" w:rsidRPr="00313C3F" w:rsidRDefault="00415327" w:rsidP="00E72144">
      <w:pPr>
        <w:shd w:val="clear" w:color="auto" w:fill="FFFFFF"/>
        <w:spacing w:line="250" w:lineRule="exact"/>
        <w:jc w:val="center"/>
        <w:rPr>
          <w:b/>
          <w:bCs/>
          <w:spacing w:val="-1"/>
          <w:sz w:val="24"/>
          <w:szCs w:val="24"/>
        </w:rPr>
      </w:pPr>
    </w:p>
    <w:p w:rsidR="00415327" w:rsidRPr="00313C3F" w:rsidRDefault="00415327" w:rsidP="00E72144">
      <w:pPr>
        <w:shd w:val="clear" w:color="auto" w:fill="FFFFFF"/>
        <w:spacing w:line="250" w:lineRule="exact"/>
        <w:jc w:val="center"/>
        <w:rPr>
          <w:b/>
          <w:bCs/>
          <w:spacing w:val="-1"/>
          <w:sz w:val="24"/>
          <w:szCs w:val="24"/>
        </w:rPr>
      </w:pPr>
    </w:p>
    <w:p w:rsidR="00415327" w:rsidRPr="00313C3F" w:rsidRDefault="00415327" w:rsidP="00E72144">
      <w:pPr>
        <w:shd w:val="clear" w:color="auto" w:fill="FFFFFF"/>
        <w:spacing w:line="250" w:lineRule="exact"/>
        <w:jc w:val="center"/>
        <w:rPr>
          <w:b/>
          <w:bCs/>
          <w:spacing w:val="-1"/>
          <w:sz w:val="24"/>
          <w:szCs w:val="24"/>
        </w:rPr>
      </w:pPr>
    </w:p>
    <w:p w:rsidR="00415327" w:rsidRPr="00313C3F" w:rsidRDefault="00415327" w:rsidP="00E72144">
      <w:pPr>
        <w:shd w:val="clear" w:color="auto" w:fill="FFFFFF"/>
        <w:spacing w:line="250" w:lineRule="exact"/>
        <w:jc w:val="center"/>
        <w:rPr>
          <w:b/>
          <w:bCs/>
          <w:spacing w:val="-1"/>
          <w:sz w:val="24"/>
          <w:szCs w:val="24"/>
        </w:rPr>
      </w:pPr>
    </w:p>
    <w:p w:rsidR="00415327" w:rsidRPr="00313C3F" w:rsidRDefault="00415327" w:rsidP="00E72144">
      <w:pPr>
        <w:shd w:val="clear" w:color="auto" w:fill="FFFFFF"/>
        <w:spacing w:line="250" w:lineRule="exact"/>
        <w:jc w:val="center"/>
        <w:rPr>
          <w:b/>
          <w:bCs/>
          <w:spacing w:val="-1"/>
          <w:sz w:val="24"/>
          <w:szCs w:val="24"/>
        </w:rPr>
      </w:pPr>
    </w:p>
    <w:p w:rsidR="00415327" w:rsidRPr="00313C3F" w:rsidRDefault="00415327" w:rsidP="00E72144">
      <w:pPr>
        <w:shd w:val="clear" w:color="auto" w:fill="FFFFFF"/>
        <w:spacing w:line="250" w:lineRule="exact"/>
        <w:jc w:val="center"/>
        <w:rPr>
          <w:b/>
          <w:bCs/>
          <w:spacing w:val="-1"/>
          <w:sz w:val="24"/>
          <w:szCs w:val="24"/>
        </w:rPr>
      </w:pPr>
    </w:p>
    <w:p w:rsidR="0037463C" w:rsidRPr="00313C3F" w:rsidRDefault="0037463C" w:rsidP="00E72144">
      <w:pPr>
        <w:shd w:val="clear" w:color="auto" w:fill="FFFFFF"/>
        <w:spacing w:line="250" w:lineRule="exact"/>
        <w:jc w:val="center"/>
        <w:rPr>
          <w:b/>
          <w:bCs/>
          <w:spacing w:val="-1"/>
          <w:sz w:val="24"/>
          <w:szCs w:val="24"/>
        </w:rPr>
      </w:pPr>
    </w:p>
    <w:p w:rsidR="0037463C" w:rsidRPr="00313C3F" w:rsidRDefault="0037463C" w:rsidP="00E72144">
      <w:pPr>
        <w:shd w:val="clear" w:color="auto" w:fill="FFFFFF"/>
        <w:spacing w:line="250" w:lineRule="exact"/>
        <w:jc w:val="center"/>
        <w:rPr>
          <w:b/>
          <w:bCs/>
          <w:spacing w:val="-1"/>
          <w:sz w:val="24"/>
          <w:szCs w:val="24"/>
        </w:rPr>
      </w:pPr>
    </w:p>
    <w:p w:rsidR="0037463C" w:rsidRPr="00313C3F" w:rsidRDefault="0037463C" w:rsidP="00E72144">
      <w:pPr>
        <w:shd w:val="clear" w:color="auto" w:fill="FFFFFF"/>
        <w:spacing w:line="250" w:lineRule="exact"/>
        <w:jc w:val="center"/>
        <w:rPr>
          <w:b/>
          <w:bCs/>
          <w:spacing w:val="-1"/>
          <w:sz w:val="24"/>
          <w:szCs w:val="24"/>
        </w:rPr>
      </w:pPr>
    </w:p>
    <w:p w:rsidR="0037463C" w:rsidRPr="00313C3F" w:rsidRDefault="0037463C" w:rsidP="00E72144">
      <w:pPr>
        <w:shd w:val="clear" w:color="auto" w:fill="FFFFFF"/>
        <w:spacing w:line="250" w:lineRule="exact"/>
        <w:jc w:val="center"/>
        <w:rPr>
          <w:b/>
          <w:bCs/>
          <w:spacing w:val="-1"/>
          <w:sz w:val="24"/>
          <w:szCs w:val="24"/>
        </w:rPr>
      </w:pPr>
    </w:p>
    <w:p w:rsidR="0037463C" w:rsidRPr="00313C3F" w:rsidRDefault="0037463C" w:rsidP="00E72144">
      <w:pPr>
        <w:shd w:val="clear" w:color="auto" w:fill="FFFFFF"/>
        <w:spacing w:line="250" w:lineRule="exact"/>
        <w:jc w:val="center"/>
        <w:rPr>
          <w:b/>
          <w:bCs/>
          <w:spacing w:val="-1"/>
          <w:sz w:val="24"/>
          <w:szCs w:val="24"/>
        </w:rPr>
      </w:pPr>
    </w:p>
    <w:p w:rsidR="0037463C" w:rsidRPr="00313C3F" w:rsidRDefault="0037463C" w:rsidP="00E72144">
      <w:pPr>
        <w:shd w:val="clear" w:color="auto" w:fill="FFFFFF"/>
        <w:spacing w:line="250" w:lineRule="exact"/>
        <w:jc w:val="center"/>
        <w:rPr>
          <w:b/>
          <w:bCs/>
          <w:spacing w:val="-1"/>
          <w:sz w:val="24"/>
          <w:szCs w:val="24"/>
        </w:rPr>
      </w:pPr>
    </w:p>
    <w:p w:rsidR="0037463C" w:rsidRPr="00313C3F" w:rsidRDefault="0037463C" w:rsidP="00E72144">
      <w:pPr>
        <w:shd w:val="clear" w:color="auto" w:fill="FFFFFF"/>
        <w:spacing w:line="250" w:lineRule="exact"/>
        <w:jc w:val="center"/>
        <w:rPr>
          <w:b/>
          <w:bCs/>
          <w:spacing w:val="-1"/>
          <w:sz w:val="24"/>
          <w:szCs w:val="24"/>
        </w:rPr>
      </w:pPr>
    </w:p>
    <w:p w:rsidR="0037463C" w:rsidRPr="00313C3F" w:rsidRDefault="0037463C" w:rsidP="00E72144">
      <w:pPr>
        <w:shd w:val="clear" w:color="auto" w:fill="FFFFFF"/>
        <w:spacing w:line="250" w:lineRule="exact"/>
        <w:jc w:val="center"/>
        <w:rPr>
          <w:b/>
          <w:bCs/>
          <w:spacing w:val="-1"/>
          <w:sz w:val="24"/>
          <w:szCs w:val="24"/>
        </w:rPr>
      </w:pPr>
    </w:p>
    <w:p w:rsidR="0037463C" w:rsidRPr="00313C3F" w:rsidRDefault="0037463C" w:rsidP="00E72144">
      <w:pPr>
        <w:shd w:val="clear" w:color="auto" w:fill="FFFFFF"/>
        <w:spacing w:line="250" w:lineRule="exact"/>
        <w:jc w:val="center"/>
        <w:rPr>
          <w:b/>
          <w:bCs/>
          <w:spacing w:val="-1"/>
          <w:sz w:val="24"/>
          <w:szCs w:val="24"/>
        </w:rPr>
      </w:pPr>
    </w:p>
    <w:p w:rsidR="0037463C" w:rsidRPr="00313C3F" w:rsidRDefault="0037463C" w:rsidP="00E72144">
      <w:pPr>
        <w:shd w:val="clear" w:color="auto" w:fill="FFFFFF"/>
        <w:spacing w:line="250" w:lineRule="exact"/>
        <w:jc w:val="center"/>
        <w:rPr>
          <w:b/>
          <w:bCs/>
          <w:spacing w:val="-1"/>
          <w:sz w:val="24"/>
          <w:szCs w:val="24"/>
        </w:rPr>
      </w:pPr>
    </w:p>
    <w:p w:rsidR="0037463C" w:rsidRPr="00313C3F" w:rsidRDefault="0037463C" w:rsidP="00E72144">
      <w:pPr>
        <w:shd w:val="clear" w:color="auto" w:fill="FFFFFF"/>
        <w:spacing w:line="250" w:lineRule="exact"/>
        <w:jc w:val="center"/>
        <w:rPr>
          <w:b/>
          <w:bCs/>
          <w:spacing w:val="-1"/>
          <w:sz w:val="24"/>
          <w:szCs w:val="24"/>
        </w:rPr>
      </w:pPr>
    </w:p>
    <w:p w:rsidR="0037463C" w:rsidRPr="00313C3F" w:rsidRDefault="0037463C" w:rsidP="00E72144">
      <w:pPr>
        <w:shd w:val="clear" w:color="auto" w:fill="FFFFFF"/>
        <w:spacing w:line="250" w:lineRule="exact"/>
        <w:jc w:val="center"/>
        <w:rPr>
          <w:b/>
          <w:bCs/>
          <w:spacing w:val="-1"/>
          <w:sz w:val="24"/>
          <w:szCs w:val="24"/>
        </w:rPr>
      </w:pPr>
    </w:p>
    <w:p w:rsidR="0037463C" w:rsidRPr="00313C3F" w:rsidRDefault="0037463C" w:rsidP="00E72144">
      <w:pPr>
        <w:shd w:val="clear" w:color="auto" w:fill="FFFFFF"/>
        <w:spacing w:line="250" w:lineRule="exact"/>
        <w:jc w:val="center"/>
        <w:rPr>
          <w:b/>
          <w:bCs/>
          <w:spacing w:val="-1"/>
          <w:sz w:val="24"/>
          <w:szCs w:val="24"/>
        </w:rPr>
      </w:pPr>
    </w:p>
    <w:p w:rsidR="0037463C" w:rsidRPr="00313C3F" w:rsidRDefault="0037463C" w:rsidP="00E72144">
      <w:pPr>
        <w:shd w:val="clear" w:color="auto" w:fill="FFFFFF"/>
        <w:spacing w:line="250" w:lineRule="exact"/>
        <w:jc w:val="center"/>
        <w:rPr>
          <w:b/>
          <w:bCs/>
          <w:spacing w:val="-1"/>
          <w:sz w:val="24"/>
          <w:szCs w:val="24"/>
        </w:rPr>
      </w:pPr>
    </w:p>
    <w:p w:rsidR="0037463C" w:rsidRPr="00313C3F" w:rsidRDefault="0037463C" w:rsidP="00E72144">
      <w:pPr>
        <w:shd w:val="clear" w:color="auto" w:fill="FFFFFF"/>
        <w:spacing w:line="250" w:lineRule="exact"/>
        <w:jc w:val="center"/>
        <w:rPr>
          <w:b/>
          <w:bCs/>
          <w:spacing w:val="-1"/>
          <w:sz w:val="24"/>
          <w:szCs w:val="24"/>
        </w:rPr>
      </w:pPr>
    </w:p>
    <w:p w:rsidR="0037463C" w:rsidRPr="00313C3F" w:rsidRDefault="0037463C" w:rsidP="00E72144">
      <w:pPr>
        <w:shd w:val="clear" w:color="auto" w:fill="FFFFFF"/>
        <w:spacing w:line="250" w:lineRule="exact"/>
        <w:jc w:val="center"/>
        <w:rPr>
          <w:b/>
          <w:bCs/>
          <w:spacing w:val="-1"/>
          <w:sz w:val="24"/>
          <w:szCs w:val="24"/>
        </w:rPr>
      </w:pPr>
    </w:p>
    <w:p w:rsidR="0037463C" w:rsidRPr="00313C3F" w:rsidRDefault="0037463C" w:rsidP="00E72144">
      <w:pPr>
        <w:shd w:val="clear" w:color="auto" w:fill="FFFFFF"/>
        <w:spacing w:line="250" w:lineRule="exact"/>
        <w:jc w:val="center"/>
        <w:rPr>
          <w:b/>
          <w:bCs/>
          <w:spacing w:val="-1"/>
          <w:sz w:val="24"/>
          <w:szCs w:val="24"/>
        </w:rPr>
      </w:pPr>
    </w:p>
    <w:p w:rsidR="0037463C" w:rsidRPr="00313C3F" w:rsidRDefault="0037463C" w:rsidP="00E72144">
      <w:pPr>
        <w:shd w:val="clear" w:color="auto" w:fill="FFFFFF"/>
        <w:spacing w:line="250" w:lineRule="exact"/>
        <w:jc w:val="center"/>
        <w:rPr>
          <w:b/>
          <w:bCs/>
          <w:spacing w:val="-1"/>
          <w:sz w:val="24"/>
          <w:szCs w:val="24"/>
        </w:rPr>
      </w:pPr>
    </w:p>
    <w:p w:rsidR="0037463C" w:rsidRPr="00313C3F" w:rsidRDefault="0037463C" w:rsidP="00E72144">
      <w:pPr>
        <w:shd w:val="clear" w:color="auto" w:fill="FFFFFF"/>
        <w:spacing w:line="250" w:lineRule="exact"/>
        <w:jc w:val="center"/>
        <w:rPr>
          <w:b/>
          <w:bCs/>
          <w:spacing w:val="-1"/>
          <w:sz w:val="24"/>
          <w:szCs w:val="24"/>
        </w:rPr>
      </w:pPr>
    </w:p>
    <w:p w:rsidR="005032AA" w:rsidRPr="00313C3F" w:rsidRDefault="005032AA" w:rsidP="005032AA">
      <w:pPr>
        <w:jc w:val="center"/>
        <w:outlineLvl w:val="0"/>
        <w:rPr>
          <w:b/>
          <w:sz w:val="24"/>
          <w:szCs w:val="24"/>
        </w:rPr>
      </w:pPr>
    </w:p>
    <w:p w:rsidR="009B77B5" w:rsidRPr="00313C3F" w:rsidRDefault="00654922" w:rsidP="005032AA">
      <w:pPr>
        <w:jc w:val="center"/>
        <w:outlineLvl w:val="0"/>
        <w:rPr>
          <w:b/>
          <w:sz w:val="24"/>
          <w:szCs w:val="24"/>
        </w:rPr>
      </w:pPr>
      <w:bookmarkStart w:id="1" w:name="_Toc180060267"/>
      <w:r w:rsidRPr="00313C3F">
        <w:rPr>
          <w:b/>
          <w:sz w:val="24"/>
          <w:szCs w:val="24"/>
        </w:rPr>
        <w:lastRenderedPageBreak/>
        <w:t>Chapter 1. General</w:t>
      </w:r>
      <w:bookmarkEnd w:id="1"/>
    </w:p>
    <w:p w:rsidR="005032AA" w:rsidRPr="00313C3F" w:rsidRDefault="005032AA" w:rsidP="00E6451C">
      <w:pPr>
        <w:numPr>
          <w:ilvl w:val="0"/>
          <w:numId w:val="1"/>
        </w:numPr>
        <w:shd w:val="clear" w:color="auto" w:fill="FFFFFF"/>
        <w:tabs>
          <w:tab w:val="clear" w:pos="1211"/>
          <w:tab w:val="left" w:pos="1260"/>
        </w:tabs>
        <w:ind w:left="0" w:firstLine="630"/>
        <w:jc w:val="both"/>
        <w:rPr>
          <w:sz w:val="24"/>
          <w:szCs w:val="24"/>
          <w:lang w:val="en-US"/>
        </w:rPr>
      </w:pPr>
      <w:r w:rsidRPr="00313C3F">
        <w:rPr>
          <w:sz w:val="24"/>
          <w:szCs w:val="24"/>
          <w:lang w:val="en-US"/>
        </w:rPr>
        <w:t xml:space="preserve">These Rules on General Terms and Conditions of Operations </w:t>
      </w:r>
      <w:r w:rsidR="008B30D0" w:rsidRPr="00313C3F">
        <w:rPr>
          <w:sz w:val="24"/>
          <w:szCs w:val="24"/>
          <w:lang w:val="en-US"/>
        </w:rPr>
        <w:t xml:space="preserve">of "Jusan Bank’ JSC” </w:t>
      </w:r>
      <w:r w:rsidRPr="00313C3F">
        <w:rPr>
          <w:sz w:val="24"/>
          <w:szCs w:val="24"/>
          <w:lang w:val="en-US"/>
        </w:rPr>
        <w:t>(hereinafter referred to as the Rules) are developed to establish general principles of operation of "Jusan Bank" JSC (hereinafter referred to as the Bank), as well as compliance with the requirements to the procedure of banking and other operations.</w:t>
      </w:r>
    </w:p>
    <w:p w:rsidR="005032AA" w:rsidRPr="00313C3F" w:rsidRDefault="005032AA" w:rsidP="00E6451C">
      <w:pPr>
        <w:numPr>
          <w:ilvl w:val="0"/>
          <w:numId w:val="1"/>
        </w:numPr>
        <w:shd w:val="clear" w:color="auto" w:fill="FFFFFF"/>
        <w:tabs>
          <w:tab w:val="clear" w:pos="1211"/>
          <w:tab w:val="left" w:pos="1260"/>
        </w:tabs>
        <w:ind w:left="0" w:firstLine="630"/>
        <w:jc w:val="both"/>
        <w:rPr>
          <w:sz w:val="24"/>
          <w:szCs w:val="24"/>
          <w:lang w:val="en-US"/>
        </w:rPr>
      </w:pPr>
      <w:r w:rsidRPr="00313C3F">
        <w:rPr>
          <w:sz w:val="24"/>
          <w:szCs w:val="24"/>
          <w:lang w:val="en-US"/>
        </w:rPr>
        <w:t xml:space="preserve">The Rules have been developed in accordance with the Law of the Republic of Kazakhstan "On Banks and Banking Activities", the Rules of formation of risk management and internal control system for second-tier banks, branches of non-resident banks of the Republic of Kazakhstan, approved by the Resolution No. 188 dated November 12, 2019 of the Management Board of the National Bank of the Republic of Kazakhstan, as well as other regulatory legal acts of the Republic of Kazakhstan and internal documents of the Bank, which regulate the procedure for conducting banking and other operations, carrying out activities of the Bank. </w:t>
      </w:r>
    </w:p>
    <w:p w:rsidR="005032AA" w:rsidRPr="00313C3F" w:rsidRDefault="005032AA" w:rsidP="00E6451C">
      <w:pPr>
        <w:numPr>
          <w:ilvl w:val="0"/>
          <w:numId w:val="1"/>
        </w:numPr>
        <w:shd w:val="clear" w:color="auto" w:fill="FFFFFF"/>
        <w:tabs>
          <w:tab w:val="clear" w:pos="1211"/>
          <w:tab w:val="left" w:pos="1260"/>
        </w:tabs>
        <w:ind w:left="0" w:firstLine="630"/>
        <w:jc w:val="both"/>
        <w:rPr>
          <w:sz w:val="24"/>
          <w:szCs w:val="24"/>
          <w:lang w:val="en-US"/>
        </w:rPr>
      </w:pPr>
      <w:r w:rsidRPr="00313C3F">
        <w:rPr>
          <w:sz w:val="24"/>
          <w:szCs w:val="24"/>
          <w:lang w:val="en-US"/>
        </w:rPr>
        <w:t xml:space="preserve">The Rules determine general conditions, requirements, restrictions and procedures for conducting banking and other operations by the Bank, carrying out activities in the securities market, except for deposit and borrowing operations carried out in the interbank lending market. Peculiarities of specific operations (transactions) shall be determined by other internal documents of the Bank. </w:t>
      </w:r>
    </w:p>
    <w:p w:rsidR="005032AA" w:rsidRPr="00313C3F" w:rsidRDefault="005032AA" w:rsidP="00E6451C">
      <w:pPr>
        <w:numPr>
          <w:ilvl w:val="0"/>
          <w:numId w:val="1"/>
        </w:numPr>
        <w:shd w:val="clear" w:color="auto" w:fill="FFFFFF"/>
        <w:tabs>
          <w:tab w:val="clear" w:pos="1211"/>
          <w:tab w:val="left" w:pos="1260"/>
        </w:tabs>
        <w:ind w:left="0" w:firstLine="630"/>
        <w:jc w:val="both"/>
        <w:rPr>
          <w:sz w:val="24"/>
          <w:szCs w:val="24"/>
          <w:lang w:val="en-US"/>
        </w:rPr>
      </w:pPr>
      <w:r w:rsidRPr="00313C3F">
        <w:rPr>
          <w:sz w:val="24"/>
          <w:szCs w:val="24"/>
          <w:lang w:val="en-US"/>
        </w:rPr>
        <w:t>General terms and conditions of banking and other operations (transactions) set forth in the Rules are public information and may not be subject to commercial or banking secrecy. The Regulations shall be submitted at the first request of the Client and posted on the Internet resource.</w:t>
      </w:r>
    </w:p>
    <w:p w:rsidR="005032AA" w:rsidRPr="00313C3F" w:rsidRDefault="005032AA" w:rsidP="00E6451C">
      <w:pPr>
        <w:numPr>
          <w:ilvl w:val="0"/>
          <w:numId w:val="1"/>
        </w:numPr>
        <w:shd w:val="clear" w:color="auto" w:fill="FFFFFF"/>
        <w:tabs>
          <w:tab w:val="clear" w:pos="1211"/>
          <w:tab w:val="left" w:pos="1260"/>
        </w:tabs>
        <w:ind w:left="0" w:firstLine="630"/>
        <w:jc w:val="both"/>
        <w:rPr>
          <w:sz w:val="24"/>
          <w:szCs w:val="24"/>
          <w:lang w:val="en-US"/>
        </w:rPr>
      </w:pPr>
      <w:r w:rsidRPr="00313C3F">
        <w:rPr>
          <w:sz w:val="24"/>
          <w:szCs w:val="24"/>
          <w:lang w:val="en-US"/>
        </w:rPr>
        <w:t xml:space="preserve">The Bank operates on the basis of a license for banking and other operations and securities market activities issued by the state body for control and supervision of the financial market and financial organizations. </w:t>
      </w:r>
    </w:p>
    <w:p w:rsidR="005032AA" w:rsidRPr="00313C3F" w:rsidRDefault="005032AA" w:rsidP="00E6451C">
      <w:pPr>
        <w:numPr>
          <w:ilvl w:val="0"/>
          <w:numId w:val="1"/>
        </w:numPr>
        <w:shd w:val="clear" w:color="auto" w:fill="FFFFFF"/>
        <w:tabs>
          <w:tab w:val="clear" w:pos="1211"/>
          <w:tab w:val="left" w:pos="1260"/>
        </w:tabs>
        <w:ind w:left="0" w:firstLine="630"/>
        <w:jc w:val="both"/>
        <w:rPr>
          <w:sz w:val="24"/>
          <w:szCs w:val="24"/>
          <w:lang w:val="en-US"/>
        </w:rPr>
      </w:pPr>
      <w:r w:rsidRPr="00313C3F">
        <w:rPr>
          <w:sz w:val="24"/>
          <w:szCs w:val="24"/>
          <w:lang w:val="en-US"/>
        </w:rPr>
        <w:t>The Bank has on the territory of the Republic of Kazakhstan a network of branches and their additional premises opened in accordance with the requirements of the legislation of the Republic of Kazakhstan and internal documents of the Bank.</w:t>
      </w:r>
    </w:p>
    <w:p w:rsidR="005032AA" w:rsidRPr="00313C3F" w:rsidRDefault="005032AA" w:rsidP="00E6451C">
      <w:pPr>
        <w:shd w:val="clear" w:color="auto" w:fill="FFFFFF"/>
        <w:tabs>
          <w:tab w:val="left" w:pos="1260"/>
        </w:tabs>
        <w:ind w:firstLine="630"/>
        <w:jc w:val="both"/>
        <w:rPr>
          <w:sz w:val="24"/>
          <w:szCs w:val="24"/>
          <w:lang w:val="en-US"/>
        </w:rPr>
      </w:pPr>
      <w:r w:rsidRPr="00313C3F">
        <w:rPr>
          <w:sz w:val="24"/>
          <w:szCs w:val="24"/>
          <w:lang w:val="en-US"/>
        </w:rPr>
        <w:t>The provisions of this clause of the Rules shall not apply to the terms and conditions of a particular operation (transaction), which is a banking secret in accordance with the legislation of the Republic of Kazakhstan or is categorized by the Bank as a commercial secret in accordance with the legislation of the Republic of Kazakhstan.</w:t>
      </w:r>
    </w:p>
    <w:p w:rsidR="00E6451C" w:rsidRPr="00313C3F" w:rsidRDefault="005032AA" w:rsidP="00E6451C">
      <w:pPr>
        <w:numPr>
          <w:ilvl w:val="0"/>
          <w:numId w:val="1"/>
        </w:numPr>
        <w:shd w:val="clear" w:color="auto" w:fill="FFFFFF"/>
        <w:tabs>
          <w:tab w:val="clear" w:pos="1211"/>
          <w:tab w:val="left" w:pos="1260"/>
        </w:tabs>
        <w:ind w:left="0" w:firstLine="630"/>
        <w:jc w:val="both"/>
        <w:rPr>
          <w:rStyle w:val="s0"/>
          <w:color w:val="auto"/>
          <w:sz w:val="24"/>
          <w:szCs w:val="24"/>
          <w:lang w:val="en-US"/>
        </w:rPr>
      </w:pPr>
      <w:r w:rsidRPr="00313C3F">
        <w:rPr>
          <w:sz w:val="24"/>
          <w:szCs w:val="24"/>
          <w:lang w:val="en-US"/>
        </w:rPr>
        <w:t>The Rules contain the following information and procedures:</w:t>
      </w:r>
    </w:p>
    <w:p w:rsidR="00E6451C" w:rsidRPr="00313C3F" w:rsidRDefault="00E6451C" w:rsidP="00E62D47">
      <w:pPr>
        <w:pStyle w:val="af8"/>
        <w:numPr>
          <w:ilvl w:val="2"/>
          <w:numId w:val="9"/>
        </w:numPr>
        <w:tabs>
          <w:tab w:val="left" w:pos="1276"/>
        </w:tabs>
        <w:ind w:left="0" w:firstLine="720"/>
        <w:jc w:val="both"/>
        <w:rPr>
          <w:rStyle w:val="s0"/>
          <w:rFonts w:eastAsia="Times New Roman"/>
          <w:color w:val="auto"/>
          <w:sz w:val="24"/>
          <w:szCs w:val="24"/>
          <w:lang w:val="en-US" w:eastAsia="ru-RU"/>
        </w:rPr>
      </w:pPr>
      <w:r w:rsidRPr="00313C3F">
        <w:rPr>
          <w:rStyle w:val="s0"/>
          <w:rFonts w:eastAsia="Times New Roman"/>
          <w:color w:val="auto"/>
          <w:sz w:val="24"/>
          <w:szCs w:val="24"/>
          <w:lang w:val="en-US" w:eastAsia="ru-RU"/>
        </w:rPr>
        <w:t>Limits on the amounts and terms of accepted deposits and granted loans;</w:t>
      </w:r>
    </w:p>
    <w:p w:rsidR="00E6451C" w:rsidRPr="00313C3F" w:rsidRDefault="00E6451C" w:rsidP="00E62D47">
      <w:pPr>
        <w:pStyle w:val="af8"/>
        <w:numPr>
          <w:ilvl w:val="2"/>
          <w:numId w:val="9"/>
        </w:numPr>
        <w:tabs>
          <w:tab w:val="left" w:pos="1276"/>
        </w:tabs>
        <w:ind w:left="0" w:firstLine="720"/>
        <w:jc w:val="both"/>
        <w:rPr>
          <w:rStyle w:val="s0"/>
          <w:rFonts w:eastAsia="Times New Roman"/>
          <w:color w:val="auto"/>
          <w:sz w:val="24"/>
          <w:szCs w:val="24"/>
          <w:lang w:val="en-US" w:eastAsia="ru-RU"/>
        </w:rPr>
      </w:pPr>
      <w:r w:rsidRPr="00313C3F">
        <w:rPr>
          <w:rStyle w:val="s0"/>
          <w:rFonts w:eastAsia="Times New Roman"/>
          <w:color w:val="auto"/>
          <w:sz w:val="24"/>
          <w:szCs w:val="24"/>
          <w:lang w:val="en-US" w:eastAsia="ru-RU"/>
        </w:rPr>
        <w:t>limits on interest rates on deposits and loans;</w:t>
      </w:r>
    </w:p>
    <w:p w:rsidR="00E6451C" w:rsidRPr="00313C3F" w:rsidRDefault="00E6451C" w:rsidP="00E62D47">
      <w:pPr>
        <w:pStyle w:val="af8"/>
        <w:numPr>
          <w:ilvl w:val="2"/>
          <w:numId w:val="9"/>
        </w:numPr>
        <w:tabs>
          <w:tab w:val="left" w:pos="1276"/>
        </w:tabs>
        <w:ind w:left="0" w:firstLine="720"/>
        <w:jc w:val="both"/>
        <w:rPr>
          <w:rStyle w:val="s0"/>
          <w:rFonts w:eastAsia="Times New Roman"/>
          <w:color w:val="auto"/>
          <w:sz w:val="24"/>
          <w:szCs w:val="24"/>
          <w:lang w:val="en-US" w:eastAsia="ru-RU"/>
        </w:rPr>
      </w:pPr>
      <w:r w:rsidRPr="00313C3F">
        <w:rPr>
          <w:rStyle w:val="s0"/>
          <w:rFonts w:eastAsia="Times New Roman"/>
          <w:color w:val="auto"/>
          <w:sz w:val="24"/>
          <w:szCs w:val="24"/>
          <w:lang w:val="en-US" w:eastAsia="ru-RU"/>
        </w:rPr>
        <w:t>terms of payment of interest on deposits and loans;</w:t>
      </w:r>
    </w:p>
    <w:p w:rsidR="00E6451C" w:rsidRPr="00313C3F" w:rsidRDefault="00E6451C" w:rsidP="00E62D47">
      <w:pPr>
        <w:pStyle w:val="af8"/>
        <w:numPr>
          <w:ilvl w:val="2"/>
          <w:numId w:val="9"/>
        </w:numPr>
        <w:tabs>
          <w:tab w:val="left" w:pos="1276"/>
        </w:tabs>
        <w:ind w:left="0" w:firstLine="720"/>
        <w:jc w:val="both"/>
        <w:rPr>
          <w:rStyle w:val="s0"/>
          <w:rFonts w:eastAsia="Times New Roman"/>
          <w:color w:val="auto"/>
          <w:sz w:val="24"/>
          <w:szCs w:val="24"/>
          <w:lang w:val="en-US" w:eastAsia="ru-RU"/>
        </w:rPr>
      </w:pPr>
      <w:r w:rsidRPr="00313C3F">
        <w:rPr>
          <w:rStyle w:val="s0"/>
          <w:rFonts w:eastAsia="Times New Roman"/>
          <w:color w:val="auto"/>
          <w:sz w:val="24"/>
          <w:szCs w:val="24"/>
          <w:lang w:val="en-US" w:eastAsia="ru-RU"/>
        </w:rPr>
        <w:t>requirements to the collateral accepted by the Bank;</w:t>
      </w:r>
    </w:p>
    <w:p w:rsidR="00E6451C" w:rsidRPr="00313C3F" w:rsidRDefault="00E6451C" w:rsidP="00E62D47">
      <w:pPr>
        <w:pStyle w:val="af8"/>
        <w:numPr>
          <w:ilvl w:val="2"/>
          <w:numId w:val="9"/>
        </w:numPr>
        <w:tabs>
          <w:tab w:val="left" w:pos="1276"/>
        </w:tabs>
        <w:ind w:left="0" w:firstLine="720"/>
        <w:jc w:val="both"/>
        <w:rPr>
          <w:rStyle w:val="s0"/>
          <w:rFonts w:eastAsia="Times New Roman"/>
          <w:color w:val="auto"/>
          <w:sz w:val="24"/>
          <w:szCs w:val="24"/>
          <w:lang w:val="en-US" w:eastAsia="ru-RU"/>
        </w:rPr>
      </w:pPr>
      <w:r w:rsidRPr="00313C3F">
        <w:rPr>
          <w:rStyle w:val="s0"/>
          <w:rFonts w:eastAsia="Times New Roman"/>
          <w:color w:val="auto"/>
          <w:sz w:val="24"/>
          <w:szCs w:val="24"/>
          <w:lang w:val="en-US" w:eastAsia="ru-RU"/>
        </w:rPr>
        <w:t>limit values of rates and tariffs for banking operations;</w:t>
      </w:r>
    </w:p>
    <w:p w:rsidR="00E6451C" w:rsidRPr="00313C3F" w:rsidRDefault="00E6451C" w:rsidP="00E62D47">
      <w:pPr>
        <w:pStyle w:val="af8"/>
        <w:numPr>
          <w:ilvl w:val="2"/>
          <w:numId w:val="9"/>
        </w:numPr>
        <w:tabs>
          <w:tab w:val="left" w:pos="1276"/>
        </w:tabs>
        <w:ind w:left="0" w:firstLine="720"/>
        <w:jc w:val="both"/>
        <w:rPr>
          <w:rStyle w:val="s0"/>
          <w:rFonts w:eastAsia="Times New Roman"/>
          <w:color w:val="auto"/>
          <w:sz w:val="24"/>
          <w:szCs w:val="24"/>
          <w:lang w:val="en-US" w:eastAsia="ru-RU"/>
        </w:rPr>
      </w:pPr>
      <w:r w:rsidRPr="00313C3F">
        <w:rPr>
          <w:rStyle w:val="s0"/>
          <w:rFonts w:eastAsia="Times New Roman"/>
          <w:color w:val="auto"/>
          <w:sz w:val="24"/>
          <w:szCs w:val="24"/>
          <w:lang w:val="en-US" w:eastAsia="ru-RU"/>
        </w:rPr>
        <w:t>deadlines for making decisions on provision of banking services;</w:t>
      </w:r>
    </w:p>
    <w:p w:rsidR="00E6451C" w:rsidRPr="00313C3F" w:rsidRDefault="00E6451C" w:rsidP="00E62D47">
      <w:pPr>
        <w:pStyle w:val="af8"/>
        <w:numPr>
          <w:ilvl w:val="2"/>
          <w:numId w:val="9"/>
        </w:numPr>
        <w:tabs>
          <w:tab w:val="left" w:pos="1276"/>
        </w:tabs>
        <w:ind w:left="0" w:firstLine="720"/>
        <w:jc w:val="both"/>
        <w:rPr>
          <w:rStyle w:val="s0"/>
          <w:rFonts w:eastAsia="Times New Roman"/>
          <w:color w:val="auto"/>
          <w:sz w:val="24"/>
          <w:szCs w:val="24"/>
          <w:lang w:val="en-US" w:eastAsia="ru-RU"/>
        </w:rPr>
      </w:pPr>
      <w:r w:rsidRPr="00313C3F">
        <w:rPr>
          <w:rStyle w:val="s0"/>
          <w:rFonts w:eastAsia="Times New Roman"/>
          <w:color w:val="auto"/>
          <w:sz w:val="24"/>
          <w:szCs w:val="24"/>
          <w:lang w:val="en-US" w:eastAsia="ru-RU"/>
        </w:rPr>
        <w:t>procedure for consideration of the applications of the Clients arising in the process of provision of banking services;</w:t>
      </w:r>
    </w:p>
    <w:p w:rsidR="00E6451C" w:rsidRPr="00313C3F" w:rsidRDefault="00E6451C" w:rsidP="00E62D47">
      <w:pPr>
        <w:pStyle w:val="af8"/>
        <w:numPr>
          <w:ilvl w:val="2"/>
          <w:numId w:val="9"/>
        </w:numPr>
        <w:tabs>
          <w:tab w:val="left" w:pos="1276"/>
        </w:tabs>
        <w:ind w:left="0" w:firstLine="720"/>
        <w:jc w:val="both"/>
        <w:rPr>
          <w:rStyle w:val="s0"/>
          <w:rFonts w:eastAsia="Times New Roman"/>
          <w:color w:val="auto"/>
          <w:sz w:val="24"/>
          <w:szCs w:val="24"/>
          <w:lang w:val="en-US" w:eastAsia="ru-RU"/>
        </w:rPr>
      </w:pPr>
      <w:r w:rsidRPr="00313C3F">
        <w:rPr>
          <w:rStyle w:val="s0"/>
          <w:rFonts w:eastAsia="Times New Roman"/>
          <w:color w:val="auto"/>
          <w:sz w:val="24"/>
          <w:szCs w:val="24"/>
          <w:lang w:val="en-US" w:eastAsia="ru-RU"/>
        </w:rPr>
        <w:t>rights and obligations of the Bank and its Client, their responsibility;</w:t>
      </w:r>
    </w:p>
    <w:p w:rsidR="00E6451C" w:rsidRPr="00313C3F" w:rsidRDefault="00E6451C" w:rsidP="00E62D47">
      <w:pPr>
        <w:pStyle w:val="af8"/>
        <w:numPr>
          <w:ilvl w:val="2"/>
          <w:numId w:val="9"/>
        </w:numPr>
        <w:tabs>
          <w:tab w:val="left" w:pos="1276"/>
        </w:tabs>
        <w:ind w:left="0" w:firstLine="720"/>
        <w:jc w:val="both"/>
        <w:rPr>
          <w:rStyle w:val="s0"/>
          <w:rFonts w:eastAsia="Times New Roman"/>
          <w:color w:val="auto"/>
          <w:sz w:val="24"/>
          <w:szCs w:val="24"/>
          <w:lang w:val="en-US" w:eastAsia="ru-RU"/>
        </w:rPr>
      </w:pPr>
      <w:r w:rsidRPr="00313C3F">
        <w:rPr>
          <w:rStyle w:val="s0"/>
          <w:rFonts w:eastAsia="Times New Roman"/>
          <w:color w:val="auto"/>
          <w:sz w:val="24"/>
          <w:szCs w:val="24"/>
          <w:lang w:val="en-US" w:eastAsia="ru-RU"/>
        </w:rPr>
        <w:t>regulations on the procedure for working with Clients;</w:t>
      </w:r>
    </w:p>
    <w:p w:rsidR="00E6451C" w:rsidRPr="00313C3F" w:rsidRDefault="00E6451C" w:rsidP="00E62D47">
      <w:pPr>
        <w:pStyle w:val="af8"/>
        <w:numPr>
          <w:ilvl w:val="2"/>
          <w:numId w:val="9"/>
        </w:numPr>
        <w:tabs>
          <w:tab w:val="left" w:pos="1276"/>
        </w:tabs>
        <w:ind w:left="0" w:firstLine="720"/>
        <w:jc w:val="both"/>
        <w:rPr>
          <w:rStyle w:val="s0"/>
          <w:rFonts w:eastAsia="Times New Roman"/>
          <w:color w:val="auto"/>
          <w:sz w:val="24"/>
          <w:szCs w:val="24"/>
          <w:lang w:val="en-US" w:eastAsia="ru-RU"/>
        </w:rPr>
      </w:pPr>
      <w:r w:rsidRPr="00313C3F">
        <w:rPr>
          <w:rStyle w:val="s0"/>
          <w:rFonts w:eastAsia="Times New Roman"/>
          <w:color w:val="auto"/>
          <w:sz w:val="24"/>
          <w:szCs w:val="24"/>
          <w:lang w:val="en-US" w:eastAsia="ru-RU"/>
        </w:rPr>
        <w:t>corridor of terms and conditions for banking products provided;</w:t>
      </w:r>
    </w:p>
    <w:p w:rsidR="00E6451C" w:rsidRPr="00313C3F" w:rsidRDefault="00E6451C" w:rsidP="00E62D47">
      <w:pPr>
        <w:pStyle w:val="af8"/>
        <w:numPr>
          <w:ilvl w:val="2"/>
          <w:numId w:val="9"/>
        </w:numPr>
        <w:tabs>
          <w:tab w:val="left" w:pos="1276"/>
        </w:tabs>
        <w:spacing w:after="0"/>
        <w:ind w:left="0" w:firstLine="720"/>
        <w:jc w:val="both"/>
        <w:rPr>
          <w:rStyle w:val="s0"/>
          <w:rFonts w:eastAsia="Times New Roman"/>
          <w:color w:val="auto"/>
          <w:sz w:val="24"/>
          <w:szCs w:val="24"/>
          <w:lang w:val="en-US" w:eastAsia="ru-RU"/>
        </w:rPr>
      </w:pPr>
      <w:r w:rsidRPr="00313C3F">
        <w:rPr>
          <w:rStyle w:val="s0"/>
          <w:rFonts w:eastAsia="Times New Roman"/>
          <w:color w:val="auto"/>
          <w:sz w:val="24"/>
          <w:szCs w:val="24"/>
          <w:lang w:val="en-US" w:eastAsia="ru-RU"/>
        </w:rPr>
        <w:t>other terms, requirements and restrictions, which the Board of Directors of the Bank deemed necessary to include in the Rules.</w:t>
      </w:r>
    </w:p>
    <w:p w:rsidR="00440244" w:rsidRPr="00313C3F" w:rsidRDefault="00900A9D" w:rsidP="00E72144">
      <w:pPr>
        <w:shd w:val="clear" w:color="auto" w:fill="FFFFFF"/>
        <w:tabs>
          <w:tab w:val="left" w:pos="1276"/>
        </w:tabs>
        <w:ind w:firstLine="680"/>
        <w:jc w:val="both"/>
        <w:rPr>
          <w:sz w:val="24"/>
          <w:szCs w:val="24"/>
          <w:lang w:val="en-US"/>
        </w:rPr>
      </w:pPr>
      <w:r w:rsidRPr="00313C3F">
        <w:rPr>
          <w:sz w:val="24"/>
          <w:szCs w:val="24"/>
          <w:lang w:val="en-US"/>
        </w:rPr>
        <w:t>Detailed terms and conditions of the Bank's operations on various types of banking products and other services are established by the internal documents of the Bank.</w:t>
      </w:r>
    </w:p>
    <w:p w:rsidR="00953AE1" w:rsidRPr="00313C3F" w:rsidRDefault="00953AE1" w:rsidP="00953AE1">
      <w:pPr>
        <w:numPr>
          <w:ilvl w:val="0"/>
          <w:numId w:val="1"/>
        </w:numPr>
        <w:shd w:val="clear" w:color="auto" w:fill="FFFFFF"/>
        <w:tabs>
          <w:tab w:val="clear" w:pos="1211"/>
          <w:tab w:val="left" w:pos="1260"/>
        </w:tabs>
        <w:ind w:left="0" w:firstLine="630"/>
        <w:jc w:val="both"/>
        <w:rPr>
          <w:sz w:val="24"/>
          <w:szCs w:val="24"/>
          <w:lang w:val="en-US"/>
        </w:rPr>
      </w:pPr>
      <w:r w:rsidRPr="00313C3F">
        <w:rPr>
          <w:sz w:val="24"/>
          <w:szCs w:val="24"/>
          <w:lang w:val="en-US"/>
        </w:rPr>
        <w:t xml:space="preserve">When concluding transactions with the Client - resident/non-resident of the Republic of Kazakhstan, the Bank shall be guided by the currency legislation of the Republic of Kazakhstan, the legislation of the Republic of Kazakhstan on combating legalization (laundering) of proceeds of crime and financing of terrorism, generally accepted international rules and customs of business </w:t>
      </w:r>
      <w:r w:rsidRPr="00313C3F">
        <w:rPr>
          <w:sz w:val="24"/>
          <w:szCs w:val="24"/>
          <w:lang w:val="en-US"/>
        </w:rPr>
        <w:lastRenderedPageBreak/>
        <w:t>turnover, as well as provisions of international treaties ratified by the Republic of Kazakhstan with the state to whose jurisdiction the activity of the Client belongs.</w:t>
      </w:r>
    </w:p>
    <w:p w:rsidR="00953AE1" w:rsidRPr="00313C3F" w:rsidRDefault="00953AE1" w:rsidP="00953AE1">
      <w:pPr>
        <w:numPr>
          <w:ilvl w:val="0"/>
          <w:numId w:val="1"/>
        </w:numPr>
        <w:shd w:val="clear" w:color="auto" w:fill="FFFFFF"/>
        <w:tabs>
          <w:tab w:val="clear" w:pos="1211"/>
          <w:tab w:val="left" w:pos="1260"/>
        </w:tabs>
        <w:ind w:left="0" w:firstLine="630"/>
        <w:jc w:val="both"/>
        <w:rPr>
          <w:sz w:val="24"/>
          <w:szCs w:val="24"/>
          <w:lang w:val="en-US"/>
        </w:rPr>
      </w:pPr>
      <w:r w:rsidRPr="00313C3F">
        <w:rPr>
          <w:sz w:val="24"/>
          <w:szCs w:val="24"/>
          <w:lang w:val="en-US"/>
        </w:rPr>
        <w:t>The Bank shall be an agent of currency control. All transactions conducted in the Bank with foreign currency and/or involving non-residents of the Republic of Kazakhstan shall be carried out in accordance with the requirements of the currency legislation of the Republic of Kazakhstan.</w:t>
      </w:r>
    </w:p>
    <w:p w:rsidR="00953AE1" w:rsidRPr="00313C3F" w:rsidRDefault="00953AE1" w:rsidP="00953AE1">
      <w:pPr>
        <w:numPr>
          <w:ilvl w:val="0"/>
          <w:numId w:val="1"/>
        </w:numPr>
        <w:shd w:val="clear" w:color="auto" w:fill="FFFFFF"/>
        <w:tabs>
          <w:tab w:val="clear" w:pos="1211"/>
          <w:tab w:val="left" w:pos="1260"/>
        </w:tabs>
        <w:ind w:left="0" w:firstLine="630"/>
        <w:jc w:val="both"/>
        <w:rPr>
          <w:sz w:val="24"/>
          <w:szCs w:val="24"/>
          <w:lang w:val="en-US"/>
        </w:rPr>
      </w:pPr>
      <w:r w:rsidRPr="00313C3F">
        <w:rPr>
          <w:sz w:val="24"/>
          <w:szCs w:val="24"/>
          <w:lang w:val="en-US"/>
        </w:rPr>
        <w:t>In accordance with the requirements of the legislation of the Republic of Kazakhstan, the Bank does not provide preferential terms to persons related to the Bank by special relations/related parties.</w:t>
      </w:r>
    </w:p>
    <w:p w:rsidR="0016751C" w:rsidRPr="00313C3F" w:rsidRDefault="00953AE1" w:rsidP="00953AE1">
      <w:pPr>
        <w:numPr>
          <w:ilvl w:val="0"/>
          <w:numId w:val="1"/>
        </w:numPr>
        <w:shd w:val="clear" w:color="auto" w:fill="FFFFFF"/>
        <w:tabs>
          <w:tab w:val="clear" w:pos="1211"/>
          <w:tab w:val="left" w:pos="1260"/>
        </w:tabs>
        <w:ind w:left="0" w:firstLine="630"/>
        <w:jc w:val="both"/>
        <w:rPr>
          <w:sz w:val="24"/>
          <w:szCs w:val="24"/>
          <w:lang w:val="en-US"/>
        </w:rPr>
      </w:pPr>
      <w:r w:rsidRPr="00313C3F">
        <w:rPr>
          <w:sz w:val="24"/>
          <w:szCs w:val="24"/>
          <w:lang w:val="en-US"/>
        </w:rPr>
        <w:t>In order to ensure compliance with the requirements of the legislation of the Republic of Kazakhstan on combating legalization (laundering) of proceeds of crime and terrorism financing, the internal control rules of the Bank on combating legalization (laundering) of proceeds of crime and terrorism financing and recommendations of the National Bank of the Republic of Kazakhstan, the Bank performs due diligence of Clients (their representatives) and beneficial owners in the following cases:</w:t>
      </w:r>
    </w:p>
    <w:p w:rsidR="00953AE1" w:rsidRPr="00313C3F" w:rsidRDefault="00953AE1" w:rsidP="00953AE1">
      <w:pPr>
        <w:pStyle w:val="af8"/>
        <w:numPr>
          <w:ilvl w:val="2"/>
          <w:numId w:val="1"/>
        </w:numPr>
        <w:tabs>
          <w:tab w:val="clear" w:pos="2340"/>
          <w:tab w:val="left" w:pos="1134"/>
        </w:tabs>
        <w:ind w:left="0" w:right="-1" w:firstLine="720"/>
        <w:jc w:val="both"/>
        <w:rPr>
          <w:rFonts w:ascii="Times New Roman" w:eastAsiaTheme="minorHAnsi" w:hAnsi="Times New Roman"/>
          <w:sz w:val="24"/>
          <w:szCs w:val="24"/>
          <w:lang w:val="en-US"/>
        </w:rPr>
      </w:pPr>
      <w:r w:rsidRPr="00313C3F">
        <w:rPr>
          <w:rFonts w:ascii="Times New Roman" w:eastAsiaTheme="minorHAnsi" w:hAnsi="Times New Roman"/>
          <w:sz w:val="24"/>
          <w:szCs w:val="24"/>
          <w:lang w:val="en-US"/>
        </w:rPr>
        <w:t xml:space="preserve">establishing business relations with the Client; </w:t>
      </w:r>
    </w:p>
    <w:p w:rsidR="00953AE1" w:rsidRPr="00313C3F" w:rsidRDefault="00953AE1" w:rsidP="00953AE1">
      <w:pPr>
        <w:pStyle w:val="af8"/>
        <w:numPr>
          <w:ilvl w:val="2"/>
          <w:numId w:val="1"/>
        </w:numPr>
        <w:tabs>
          <w:tab w:val="clear" w:pos="2340"/>
          <w:tab w:val="left" w:pos="1134"/>
        </w:tabs>
        <w:ind w:left="0" w:right="-1" w:firstLine="720"/>
        <w:jc w:val="both"/>
        <w:rPr>
          <w:rFonts w:ascii="Times New Roman" w:eastAsiaTheme="minorHAnsi" w:hAnsi="Times New Roman"/>
          <w:sz w:val="24"/>
          <w:szCs w:val="24"/>
          <w:lang w:val="en-US"/>
        </w:rPr>
      </w:pPr>
      <w:r w:rsidRPr="00313C3F">
        <w:rPr>
          <w:rFonts w:ascii="Times New Roman" w:eastAsiaTheme="minorHAnsi" w:hAnsi="Times New Roman"/>
          <w:sz w:val="24"/>
          <w:szCs w:val="24"/>
          <w:lang w:val="en-US"/>
        </w:rPr>
        <w:t xml:space="preserve">when carrying out transactions with money and (or) other property, including suspicious transactions; </w:t>
      </w:r>
    </w:p>
    <w:p w:rsidR="001F5C10" w:rsidRPr="00313C3F" w:rsidRDefault="00953AE1" w:rsidP="00953AE1">
      <w:pPr>
        <w:pStyle w:val="af8"/>
        <w:numPr>
          <w:ilvl w:val="2"/>
          <w:numId w:val="1"/>
        </w:numPr>
        <w:tabs>
          <w:tab w:val="clear" w:pos="2340"/>
          <w:tab w:val="left" w:pos="1134"/>
        </w:tabs>
        <w:spacing w:after="0" w:line="240" w:lineRule="auto"/>
        <w:ind w:left="0" w:right="-1" w:firstLine="720"/>
        <w:jc w:val="both"/>
        <w:rPr>
          <w:rFonts w:ascii="Times New Roman" w:eastAsiaTheme="minorHAnsi" w:hAnsi="Times New Roman"/>
          <w:sz w:val="24"/>
          <w:szCs w:val="24"/>
          <w:lang w:val="en-US"/>
        </w:rPr>
      </w:pPr>
      <w:r w:rsidRPr="00313C3F">
        <w:rPr>
          <w:rFonts w:ascii="Times New Roman" w:eastAsiaTheme="minorHAnsi" w:hAnsi="Times New Roman"/>
          <w:sz w:val="24"/>
          <w:szCs w:val="24"/>
          <w:lang w:val="en-US"/>
        </w:rPr>
        <w:t>if there are grounds to doubt the reliability of previously obtained information about the Client (its representatives), beneficial owner.</w:t>
      </w:r>
    </w:p>
    <w:p w:rsidR="001F5C10" w:rsidRPr="00313C3F" w:rsidRDefault="00953AE1" w:rsidP="00ED2FE2">
      <w:pPr>
        <w:numPr>
          <w:ilvl w:val="0"/>
          <w:numId w:val="1"/>
        </w:numPr>
        <w:shd w:val="clear" w:color="auto" w:fill="FFFFFF"/>
        <w:tabs>
          <w:tab w:val="clear" w:pos="1211"/>
          <w:tab w:val="left" w:pos="1260"/>
        </w:tabs>
        <w:ind w:left="0" w:firstLine="630"/>
        <w:jc w:val="both"/>
        <w:rPr>
          <w:iCs/>
          <w:sz w:val="24"/>
          <w:szCs w:val="24"/>
          <w:lang w:val="en-US"/>
        </w:rPr>
      </w:pPr>
      <w:r w:rsidRPr="00313C3F">
        <w:rPr>
          <w:sz w:val="24"/>
          <w:szCs w:val="24"/>
          <w:lang w:val="en-US"/>
        </w:rPr>
        <w:t>In carrying out its activities the Bank shall be obliged to comply with the requirements of the Law of the Republic of Kazakhstan "On Combating Legalization (Laundering) of Proceeds of Crime and Terrorism Financing" and the ID regulating the procedure of work on combating legalization (laundering) of proceeds of crime and terrorism financing, for which purpose it shall be entitled</w:t>
      </w:r>
      <w:r w:rsidR="00ED2FE2" w:rsidRPr="00313C3F">
        <w:rPr>
          <w:sz w:val="24"/>
          <w:szCs w:val="24"/>
          <w:lang w:val="en-US"/>
        </w:rPr>
        <w:t xml:space="preserve"> to</w:t>
      </w:r>
      <w:r w:rsidRPr="00313C3F">
        <w:rPr>
          <w:sz w:val="24"/>
          <w:szCs w:val="24"/>
          <w:lang w:val="en-US"/>
        </w:rPr>
        <w:t>:</w:t>
      </w:r>
    </w:p>
    <w:p w:rsidR="00ED2FE2" w:rsidRPr="00313C3F" w:rsidRDefault="00ED2FE2" w:rsidP="00ED2FE2">
      <w:pPr>
        <w:pStyle w:val="af8"/>
        <w:numPr>
          <w:ilvl w:val="2"/>
          <w:numId w:val="1"/>
        </w:numPr>
        <w:tabs>
          <w:tab w:val="clear" w:pos="2340"/>
          <w:tab w:val="left" w:pos="1260"/>
        </w:tabs>
        <w:ind w:left="0" w:firstLine="720"/>
        <w:jc w:val="both"/>
        <w:rPr>
          <w:rFonts w:ascii="Times New Roman" w:hAnsi="Times New Roman"/>
          <w:sz w:val="24"/>
          <w:szCs w:val="24"/>
          <w:lang w:val="en-US"/>
        </w:rPr>
      </w:pPr>
      <w:r w:rsidRPr="00313C3F">
        <w:rPr>
          <w:rFonts w:ascii="Times New Roman" w:hAnsi="Times New Roman"/>
          <w:sz w:val="24"/>
          <w:szCs w:val="24"/>
          <w:lang w:val="en-US"/>
        </w:rPr>
        <w:t>demand from the Client any documents and (or) information, which, in the Bank's opinion, are necessary for rendering banking services to the Client, including transfer of such documents and information to third parties (correspondent banks), if it is required for rendering banking services to the Client;</w:t>
      </w:r>
    </w:p>
    <w:p w:rsidR="0016751C" w:rsidRPr="00313C3F" w:rsidRDefault="00ED2FE2" w:rsidP="00ED2FE2">
      <w:pPr>
        <w:pStyle w:val="af8"/>
        <w:numPr>
          <w:ilvl w:val="2"/>
          <w:numId w:val="1"/>
        </w:numPr>
        <w:tabs>
          <w:tab w:val="clear" w:pos="2340"/>
          <w:tab w:val="left" w:pos="1260"/>
        </w:tabs>
        <w:spacing w:after="0" w:line="240" w:lineRule="auto"/>
        <w:ind w:left="0" w:firstLine="720"/>
        <w:jc w:val="both"/>
        <w:rPr>
          <w:rFonts w:ascii="Times New Roman" w:hAnsi="Times New Roman"/>
          <w:sz w:val="24"/>
          <w:szCs w:val="24"/>
          <w:lang w:val="en-US"/>
        </w:rPr>
      </w:pPr>
      <w:r w:rsidRPr="00313C3F">
        <w:rPr>
          <w:rFonts w:ascii="Times New Roman" w:hAnsi="Times New Roman"/>
          <w:sz w:val="24"/>
          <w:szCs w:val="24"/>
          <w:lang w:val="en-US"/>
        </w:rPr>
        <w:t>impose certain requirements, prohibitions and restrictions on transactions conducted by Clients arising from the internal processes of the Bank, requirements of the legislation of the Republic of Kazakhstan and other countries, recommendations of international organizations.</w:t>
      </w:r>
    </w:p>
    <w:p w:rsidR="001F5C10" w:rsidRPr="00313C3F" w:rsidRDefault="00ED2FE2" w:rsidP="00E72144">
      <w:pPr>
        <w:pStyle w:val="af8"/>
        <w:tabs>
          <w:tab w:val="left" w:pos="1134"/>
          <w:tab w:val="num" w:pos="1985"/>
        </w:tabs>
        <w:spacing w:after="0" w:line="240" w:lineRule="auto"/>
        <w:ind w:left="0" w:firstLine="709"/>
        <w:jc w:val="both"/>
        <w:rPr>
          <w:rStyle w:val="s0"/>
          <w:color w:val="auto"/>
          <w:sz w:val="24"/>
          <w:szCs w:val="24"/>
          <w:lang w:val="en-US"/>
        </w:rPr>
      </w:pPr>
      <w:r w:rsidRPr="00313C3F">
        <w:rPr>
          <w:rFonts w:ascii="Times New Roman" w:eastAsiaTheme="minorHAnsi" w:hAnsi="Times New Roman"/>
          <w:sz w:val="24"/>
          <w:szCs w:val="24"/>
          <w:lang w:val="en-US"/>
        </w:rPr>
        <w:t>If the Client fails to submit the documents required by the Bank as part of due diligence procedures, including questionnaires/statements/consents in the form of the Bank, as well as in cases of incomplete/inappropriate completion thereof, the employee of the Bank/Branch shall be entitled to refuse the Client in bank servicing.</w:t>
      </w:r>
    </w:p>
    <w:p w:rsidR="00ED2FE2" w:rsidRPr="00313C3F" w:rsidRDefault="00ED2FE2" w:rsidP="00ED2FE2">
      <w:pPr>
        <w:numPr>
          <w:ilvl w:val="0"/>
          <w:numId w:val="1"/>
        </w:numPr>
        <w:shd w:val="clear" w:color="auto" w:fill="FFFFFF"/>
        <w:tabs>
          <w:tab w:val="clear" w:pos="1211"/>
          <w:tab w:val="left" w:pos="1260"/>
        </w:tabs>
        <w:ind w:left="0" w:firstLine="630"/>
        <w:jc w:val="both"/>
        <w:rPr>
          <w:sz w:val="24"/>
          <w:szCs w:val="24"/>
          <w:lang w:val="en-US"/>
        </w:rPr>
      </w:pPr>
      <w:r w:rsidRPr="00313C3F">
        <w:rPr>
          <w:sz w:val="24"/>
          <w:szCs w:val="24"/>
          <w:lang w:val="en-US"/>
        </w:rPr>
        <w:t>The Bank shall not perform transactions and shall not establish business relations with Clients/counterparties in case of impossibility to take measures stipulated by the anti-money laundering and anti-terrorism financing legislation of the Republic of Kazakhstan and the internal documents of the Bank regulating due diligence of the Client/counterparty (its representative) and beneficial owner, as well as the internal documents of the Bank regulating country and sanctions restrictions.</w:t>
      </w:r>
    </w:p>
    <w:p w:rsidR="00ED2FE2" w:rsidRPr="00313C3F" w:rsidRDefault="00ED2FE2" w:rsidP="00ED2FE2">
      <w:pPr>
        <w:numPr>
          <w:ilvl w:val="0"/>
          <w:numId w:val="1"/>
        </w:numPr>
        <w:shd w:val="clear" w:color="auto" w:fill="FFFFFF"/>
        <w:tabs>
          <w:tab w:val="clear" w:pos="1211"/>
          <w:tab w:val="left" w:pos="1260"/>
        </w:tabs>
        <w:ind w:left="0" w:firstLine="630"/>
        <w:jc w:val="both"/>
        <w:rPr>
          <w:sz w:val="24"/>
          <w:szCs w:val="24"/>
          <w:lang w:val="en-US"/>
        </w:rPr>
      </w:pPr>
      <w:r w:rsidRPr="00313C3F">
        <w:rPr>
          <w:sz w:val="24"/>
          <w:szCs w:val="24"/>
          <w:lang w:val="en-US"/>
        </w:rPr>
        <w:t>The Bank establishes/continues relations with public officials on the basis of the decision of the Bank's managerial employee supervising the activities of the respective block.</w:t>
      </w:r>
    </w:p>
    <w:p w:rsidR="00ED2FE2" w:rsidRPr="00313C3F" w:rsidRDefault="00ED2FE2" w:rsidP="00ED2FE2">
      <w:pPr>
        <w:numPr>
          <w:ilvl w:val="0"/>
          <w:numId w:val="1"/>
        </w:numPr>
        <w:shd w:val="clear" w:color="auto" w:fill="FFFFFF"/>
        <w:tabs>
          <w:tab w:val="clear" w:pos="1211"/>
          <w:tab w:val="left" w:pos="1260"/>
        </w:tabs>
        <w:ind w:left="0" w:firstLine="630"/>
        <w:jc w:val="both"/>
        <w:rPr>
          <w:sz w:val="24"/>
          <w:szCs w:val="24"/>
          <w:lang w:val="en-US"/>
        </w:rPr>
      </w:pPr>
      <w:r w:rsidRPr="00313C3F">
        <w:rPr>
          <w:sz w:val="24"/>
          <w:szCs w:val="24"/>
          <w:lang w:val="en-US"/>
        </w:rPr>
        <w:t>Information on rates and tariffs for banking services with indication of information on dates of enactment and amendments to the effective rates and tariffs, numbers of internal documents and bodies that adopted them shall be placed on the Internet resource.</w:t>
      </w:r>
    </w:p>
    <w:p w:rsidR="00440244" w:rsidRPr="00313C3F" w:rsidRDefault="00ED2FE2" w:rsidP="00ED2FE2">
      <w:pPr>
        <w:numPr>
          <w:ilvl w:val="0"/>
          <w:numId w:val="1"/>
        </w:numPr>
        <w:shd w:val="clear" w:color="auto" w:fill="FFFFFF"/>
        <w:tabs>
          <w:tab w:val="clear" w:pos="1211"/>
          <w:tab w:val="left" w:pos="1260"/>
        </w:tabs>
        <w:ind w:left="0" w:firstLine="630"/>
        <w:jc w:val="both"/>
        <w:rPr>
          <w:sz w:val="24"/>
          <w:szCs w:val="24"/>
          <w:lang w:val="en-US"/>
        </w:rPr>
      </w:pPr>
      <w:r w:rsidRPr="00313C3F">
        <w:rPr>
          <w:sz w:val="24"/>
          <w:szCs w:val="24"/>
          <w:lang w:val="en-US"/>
        </w:rPr>
        <w:t>The Bank shall distribute advertising on banking services in accordance with the requirements of the legislation of the Republic of Kazakhstan, including the following:</w:t>
      </w:r>
    </w:p>
    <w:p w:rsidR="00ED2FE2" w:rsidRPr="00313C3F" w:rsidRDefault="00ED2FE2" w:rsidP="00E62D47">
      <w:pPr>
        <w:pStyle w:val="af8"/>
        <w:numPr>
          <w:ilvl w:val="2"/>
          <w:numId w:val="21"/>
        </w:numPr>
        <w:tabs>
          <w:tab w:val="left" w:pos="1276"/>
        </w:tabs>
        <w:ind w:left="0" w:firstLine="720"/>
        <w:jc w:val="both"/>
        <w:rPr>
          <w:rStyle w:val="s0"/>
          <w:color w:val="auto"/>
          <w:sz w:val="24"/>
          <w:szCs w:val="24"/>
          <w:lang w:val="en-US"/>
        </w:rPr>
      </w:pPr>
      <w:r w:rsidRPr="00313C3F">
        <w:rPr>
          <w:rStyle w:val="s0"/>
          <w:color w:val="auto"/>
          <w:sz w:val="24"/>
          <w:szCs w:val="24"/>
          <w:lang w:val="en-US"/>
        </w:rPr>
        <w:t xml:space="preserve">advertising is reliable, recognizable without special knowledge or application of special means immediately at the moment of its presentation; </w:t>
      </w:r>
    </w:p>
    <w:p w:rsidR="00ED2FE2" w:rsidRPr="00313C3F" w:rsidRDefault="00ED2FE2" w:rsidP="00E62D47">
      <w:pPr>
        <w:pStyle w:val="af8"/>
        <w:numPr>
          <w:ilvl w:val="2"/>
          <w:numId w:val="21"/>
        </w:numPr>
        <w:tabs>
          <w:tab w:val="left" w:pos="1276"/>
        </w:tabs>
        <w:ind w:left="0" w:firstLine="720"/>
        <w:jc w:val="both"/>
        <w:rPr>
          <w:rStyle w:val="s0"/>
          <w:color w:val="auto"/>
          <w:sz w:val="24"/>
          <w:szCs w:val="24"/>
          <w:lang w:val="en-US"/>
        </w:rPr>
      </w:pPr>
      <w:r w:rsidRPr="00313C3F">
        <w:rPr>
          <w:rStyle w:val="s0"/>
          <w:color w:val="auto"/>
          <w:sz w:val="24"/>
          <w:szCs w:val="24"/>
          <w:lang w:val="en-US"/>
        </w:rPr>
        <w:lastRenderedPageBreak/>
        <w:t>advertising in the territory of the Republic of Kazakhstan (except for periodical printed publications, Internet resources, information agencies) shall be distributed in the Kazakh language, and at the discretion of the Bank also in Russian and (or) other languages;</w:t>
      </w:r>
    </w:p>
    <w:p w:rsidR="00ED2FE2" w:rsidRPr="00313C3F" w:rsidRDefault="00ED2FE2" w:rsidP="00E62D47">
      <w:pPr>
        <w:pStyle w:val="af8"/>
        <w:numPr>
          <w:ilvl w:val="2"/>
          <w:numId w:val="21"/>
        </w:numPr>
        <w:tabs>
          <w:tab w:val="left" w:pos="1276"/>
        </w:tabs>
        <w:ind w:left="0" w:firstLine="720"/>
        <w:jc w:val="both"/>
        <w:rPr>
          <w:rStyle w:val="s0"/>
          <w:color w:val="auto"/>
          <w:sz w:val="24"/>
          <w:szCs w:val="24"/>
          <w:lang w:val="en-US"/>
        </w:rPr>
      </w:pPr>
      <w:r w:rsidRPr="00313C3F">
        <w:rPr>
          <w:rStyle w:val="s0"/>
          <w:color w:val="auto"/>
          <w:sz w:val="24"/>
          <w:szCs w:val="24"/>
          <w:lang w:val="en-US"/>
        </w:rPr>
        <w:t>advertisements, except for radio advertisements, shall contain the number of the Bank's license and the name of the body issuing the license;</w:t>
      </w:r>
    </w:p>
    <w:p w:rsidR="0016751C" w:rsidRPr="00313C3F" w:rsidRDefault="00ED2FE2" w:rsidP="00E62D47">
      <w:pPr>
        <w:pStyle w:val="af8"/>
        <w:numPr>
          <w:ilvl w:val="2"/>
          <w:numId w:val="21"/>
        </w:numPr>
        <w:tabs>
          <w:tab w:val="left" w:pos="1276"/>
        </w:tabs>
        <w:spacing w:after="0" w:line="240" w:lineRule="auto"/>
        <w:ind w:left="0" w:firstLine="720"/>
        <w:contextualSpacing w:val="0"/>
        <w:jc w:val="both"/>
        <w:rPr>
          <w:rFonts w:ascii="Times New Roman" w:hAnsi="Times New Roman"/>
          <w:sz w:val="24"/>
          <w:szCs w:val="24"/>
          <w:lang w:val="en-US"/>
        </w:rPr>
      </w:pPr>
      <w:r w:rsidRPr="00313C3F">
        <w:rPr>
          <w:rStyle w:val="s0"/>
          <w:color w:val="auto"/>
          <w:sz w:val="24"/>
          <w:szCs w:val="24"/>
          <w:lang w:val="en-US"/>
        </w:rPr>
        <w:t>interest rates in true, annual, effective, comparable calculation (real value) shall be indicated in advertisements of loans and deposits (except for interbank loans and deposits), in case of indication of interest rates for loans and deposits.</w:t>
      </w:r>
    </w:p>
    <w:p w:rsidR="00ED2FE2" w:rsidRPr="00313C3F" w:rsidRDefault="00ED2FE2" w:rsidP="00ED2FE2">
      <w:pPr>
        <w:pStyle w:val="af8"/>
        <w:numPr>
          <w:ilvl w:val="0"/>
          <w:numId w:val="1"/>
        </w:numPr>
        <w:tabs>
          <w:tab w:val="clear" w:pos="1211"/>
          <w:tab w:val="left" w:pos="1260"/>
        </w:tabs>
        <w:ind w:left="0" w:firstLine="720"/>
        <w:jc w:val="both"/>
        <w:rPr>
          <w:rStyle w:val="s0"/>
          <w:rFonts w:eastAsia="Times New Roman"/>
          <w:color w:val="auto"/>
          <w:sz w:val="24"/>
          <w:szCs w:val="24"/>
          <w:lang w:val="en-US" w:eastAsia="ru-RU"/>
        </w:rPr>
      </w:pPr>
      <w:r w:rsidRPr="00313C3F">
        <w:rPr>
          <w:rStyle w:val="s0"/>
          <w:rFonts w:eastAsia="Times New Roman"/>
          <w:color w:val="auto"/>
          <w:sz w:val="24"/>
          <w:szCs w:val="24"/>
          <w:lang w:val="en-US" w:eastAsia="ru-RU"/>
        </w:rPr>
        <w:t>The procedure and terms of consideration of the application for provision of banking services for each type of service, as well as the procedure for provision of banking services are regulated by the requirements of the legislation of the Republic of Kazakhstan, Annex 3 and internal documents of the Bank.</w:t>
      </w:r>
    </w:p>
    <w:p w:rsidR="00440244" w:rsidRPr="00313C3F" w:rsidRDefault="00ED2FE2" w:rsidP="00ED2FE2">
      <w:pPr>
        <w:pStyle w:val="af8"/>
        <w:numPr>
          <w:ilvl w:val="0"/>
          <w:numId w:val="1"/>
        </w:numPr>
        <w:tabs>
          <w:tab w:val="clear" w:pos="1211"/>
          <w:tab w:val="left" w:pos="1260"/>
        </w:tabs>
        <w:spacing w:after="0" w:line="240" w:lineRule="auto"/>
        <w:ind w:left="0" w:firstLine="720"/>
        <w:jc w:val="both"/>
        <w:rPr>
          <w:rFonts w:ascii="Times New Roman" w:hAnsi="Times New Roman"/>
          <w:sz w:val="24"/>
          <w:szCs w:val="24"/>
          <w:lang w:val="en-US" w:eastAsia="ru-RU"/>
        </w:rPr>
      </w:pPr>
      <w:r w:rsidRPr="00313C3F">
        <w:rPr>
          <w:rStyle w:val="s0"/>
          <w:rFonts w:eastAsia="Times New Roman"/>
          <w:color w:val="auto"/>
          <w:sz w:val="24"/>
          <w:szCs w:val="24"/>
          <w:lang w:val="en-US" w:eastAsia="ru-RU"/>
        </w:rPr>
        <w:t>In order to ensure prompt response by the Bank to possible changes in the market conditions of the financial market or economic factors affecting the pricing of banking services, the Board of Directors is entitled to empower the authorized body(ies) of the Bank to make decisions not referred by the legislation of the Republic of Kazakhstan to its exclusive competence.</w:t>
      </w:r>
    </w:p>
    <w:p w:rsidR="00415327" w:rsidRPr="00313C3F" w:rsidRDefault="00654922" w:rsidP="00ED2FE2">
      <w:pPr>
        <w:spacing w:before="120"/>
        <w:jc w:val="center"/>
        <w:outlineLvl w:val="0"/>
        <w:rPr>
          <w:b/>
          <w:bCs/>
          <w:sz w:val="24"/>
          <w:szCs w:val="24"/>
        </w:rPr>
      </w:pPr>
      <w:bookmarkStart w:id="2" w:name="_Toc180060268"/>
      <w:r w:rsidRPr="00313C3F">
        <w:rPr>
          <w:b/>
          <w:bCs/>
          <w:spacing w:val="-4"/>
          <w:sz w:val="24"/>
          <w:szCs w:val="24"/>
        </w:rPr>
        <w:t>Chapter 2. Glossary</w:t>
      </w:r>
      <w:bookmarkEnd w:id="2"/>
    </w:p>
    <w:p w:rsidR="009B77B5" w:rsidRPr="00313C3F" w:rsidRDefault="00E73BB5" w:rsidP="00E73BB5">
      <w:pPr>
        <w:pStyle w:val="af8"/>
        <w:numPr>
          <w:ilvl w:val="0"/>
          <w:numId w:val="1"/>
        </w:numPr>
        <w:tabs>
          <w:tab w:val="clear" w:pos="1211"/>
          <w:tab w:val="left" w:pos="1260"/>
        </w:tabs>
        <w:spacing w:after="0" w:line="240" w:lineRule="auto"/>
        <w:ind w:left="0" w:firstLine="720"/>
        <w:jc w:val="both"/>
        <w:rPr>
          <w:rFonts w:ascii="Times New Roman" w:hAnsi="Times New Roman"/>
          <w:sz w:val="24"/>
          <w:szCs w:val="24"/>
          <w:lang w:val="en-US"/>
        </w:rPr>
      </w:pPr>
      <w:r w:rsidRPr="00313C3F">
        <w:rPr>
          <w:rFonts w:ascii="Times New Roman" w:hAnsi="Times New Roman"/>
          <w:sz w:val="24"/>
          <w:szCs w:val="24"/>
          <w:lang w:val="en-US"/>
        </w:rPr>
        <w:t>The Rules use the following basic concepts, definitions and abbreviations:</w:t>
      </w:r>
    </w:p>
    <w:p w:rsidR="00E73BB5" w:rsidRPr="00313C3F" w:rsidRDefault="00AF37DC" w:rsidP="00E62D47">
      <w:pPr>
        <w:pStyle w:val="af8"/>
        <w:numPr>
          <w:ilvl w:val="2"/>
          <w:numId w:val="20"/>
        </w:numPr>
        <w:tabs>
          <w:tab w:val="left" w:pos="1276"/>
        </w:tabs>
        <w:ind w:left="0" w:firstLine="720"/>
        <w:jc w:val="both"/>
        <w:rPr>
          <w:rFonts w:ascii="Times New Roman" w:hAnsi="Times New Roman"/>
          <w:sz w:val="24"/>
          <w:szCs w:val="24"/>
          <w:lang w:val="en-US"/>
        </w:rPr>
      </w:pPr>
      <w:r w:rsidRPr="00313C3F">
        <w:rPr>
          <w:rFonts w:ascii="Times New Roman" w:hAnsi="Times New Roman"/>
          <w:sz w:val="24"/>
          <w:szCs w:val="24"/>
          <w:lang w:val="en-US"/>
        </w:rPr>
        <w:t>refined precious metals (RPM) mean</w:t>
      </w:r>
      <w:r w:rsidR="00E73BB5" w:rsidRPr="00313C3F">
        <w:rPr>
          <w:rFonts w:ascii="Times New Roman" w:hAnsi="Times New Roman"/>
          <w:sz w:val="24"/>
          <w:szCs w:val="24"/>
          <w:lang w:val="en-US"/>
        </w:rPr>
        <w:t xml:space="preserve"> precious metals processed and purified from impurities and related components, brought to the quality that meets international quality standards adopted by the London Bullion Market Association (LBMA) or the London Platinum and Palladium Market (LPPM) and/or quality standards and requirements established in the member states of the Eurasian Economic Union and/or quality standards and specifications of the country of origin, as well as precious metal coins having a mass fraction of precious metal of at least 99.99 percent for gold and silver;</w:t>
      </w:r>
    </w:p>
    <w:p w:rsidR="009B77B5" w:rsidRPr="00313C3F" w:rsidRDefault="00AF37DC" w:rsidP="00E62D47">
      <w:pPr>
        <w:pStyle w:val="af8"/>
        <w:numPr>
          <w:ilvl w:val="2"/>
          <w:numId w:val="20"/>
        </w:numPr>
        <w:tabs>
          <w:tab w:val="left" w:pos="1276"/>
        </w:tabs>
        <w:spacing w:after="0" w:line="240" w:lineRule="auto"/>
        <w:ind w:left="0" w:firstLine="720"/>
        <w:contextualSpacing w:val="0"/>
        <w:jc w:val="both"/>
        <w:rPr>
          <w:rStyle w:val="s0"/>
          <w:color w:val="auto"/>
          <w:sz w:val="24"/>
          <w:szCs w:val="24"/>
          <w:lang w:val="en-US"/>
        </w:rPr>
      </w:pPr>
      <w:r w:rsidRPr="00313C3F">
        <w:rPr>
          <w:rFonts w:ascii="Times New Roman" w:hAnsi="Times New Roman"/>
          <w:sz w:val="24"/>
          <w:szCs w:val="24"/>
          <w:lang w:val="en-US"/>
        </w:rPr>
        <w:t>o</w:t>
      </w:r>
      <w:r w:rsidR="00E73BB5" w:rsidRPr="00313C3F">
        <w:rPr>
          <w:rFonts w:ascii="Times New Roman" w:hAnsi="Times New Roman"/>
          <w:sz w:val="24"/>
          <w:szCs w:val="24"/>
          <w:lang w:val="en-US"/>
        </w:rPr>
        <w:t>mbudsm</w:t>
      </w:r>
      <w:r w:rsidRPr="00313C3F">
        <w:rPr>
          <w:rFonts w:ascii="Times New Roman" w:hAnsi="Times New Roman"/>
          <w:sz w:val="24"/>
          <w:szCs w:val="24"/>
          <w:lang w:val="en-US"/>
        </w:rPr>
        <w:t>an means</w:t>
      </w:r>
      <w:r w:rsidR="00E73BB5" w:rsidRPr="00313C3F">
        <w:rPr>
          <w:rFonts w:ascii="Times New Roman" w:hAnsi="Times New Roman"/>
          <w:sz w:val="24"/>
          <w:szCs w:val="24"/>
          <w:lang w:val="en-US"/>
        </w:rPr>
        <w:t xml:space="preserve"> an individual independent in his/her activity who settles disagreements arising from a mortgage loan agreement between the Bank and a borrower who is an individual upon his/her application in order to reach an agreement on satisfaction of the rights and legally protected interests of the borrower and the Bank, as well as settles disagreements arising between a borrower who is an individual and a person to whom the right (claim) under a bank loan agreement concluded with such borrower has been assigned on the basis of the borrower's application.</w:t>
      </w:r>
    </w:p>
    <w:p w:rsidR="00FA3A67" w:rsidRPr="00313C3F" w:rsidRDefault="00FA3A67" w:rsidP="00713D75">
      <w:pPr>
        <w:pStyle w:val="af8"/>
        <w:tabs>
          <w:tab w:val="left" w:pos="1260"/>
        </w:tabs>
        <w:spacing w:after="0" w:line="240" w:lineRule="auto"/>
        <w:ind w:left="0" w:firstLine="709"/>
        <w:contextualSpacing w:val="0"/>
        <w:jc w:val="both"/>
        <w:rPr>
          <w:rFonts w:ascii="Times New Roman" w:hAnsi="Times New Roman"/>
          <w:sz w:val="24"/>
          <w:szCs w:val="24"/>
          <w:lang w:val="en-US"/>
        </w:rPr>
      </w:pPr>
      <w:r w:rsidRPr="00313C3F">
        <w:rPr>
          <w:rStyle w:val="s0"/>
          <w:color w:val="auto"/>
          <w:sz w:val="24"/>
          <w:szCs w:val="24"/>
          <w:lang w:val="en-US"/>
        </w:rPr>
        <w:t xml:space="preserve">2-1) </w:t>
      </w:r>
      <w:r w:rsidR="00713D75" w:rsidRPr="00313C3F">
        <w:rPr>
          <w:rStyle w:val="s0"/>
          <w:color w:val="auto"/>
          <w:sz w:val="24"/>
          <w:szCs w:val="24"/>
          <w:lang w:val="en-US"/>
        </w:rPr>
        <w:t xml:space="preserve"> </w:t>
      </w:r>
      <w:r w:rsidR="00AF37DC" w:rsidRPr="00313C3F">
        <w:rPr>
          <w:rStyle w:val="s0"/>
          <w:color w:val="auto"/>
          <w:sz w:val="24"/>
          <w:szCs w:val="24"/>
          <w:lang w:val="en-US"/>
        </w:rPr>
        <w:t>b</w:t>
      </w:r>
      <w:r w:rsidR="00E73BB5" w:rsidRPr="00313C3F">
        <w:rPr>
          <w:rStyle w:val="s0"/>
          <w:color w:val="auto"/>
          <w:sz w:val="24"/>
          <w:szCs w:val="24"/>
          <w:lang w:val="en-US"/>
        </w:rPr>
        <w:t>usiness client - a legal entity (irrespective of its organizational and legal form and form of ownership, including separate subdivisions of a legal entity (branch, representative office)), a foreign structure without formation of a legal entity, a foreign diplomatic and consular mission, an individual entrepreneur, a peasant (farm) household or a person engaged in private practice in accordance with the procedure established by the legislation of the Republic of Kazakhstan (lawyer, private notary, private bailiff, professional mediator), financial manager;</w:t>
      </w:r>
    </w:p>
    <w:p w:rsidR="00AF37DC" w:rsidRPr="00313C3F" w:rsidRDefault="00AF37DC" w:rsidP="00E62D47">
      <w:pPr>
        <w:pStyle w:val="af8"/>
        <w:numPr>
          <w:ilvl w:val="2"/>
          <w:numId w:val="20"/>
        </w:numPr>
        <w:tabs>
          <w:tab w:val="left" w:pos="1276"/>
        </w:tabs>
        <w:ind w:left="0" w:firstLine="810"/>
        <w:jc w:val="both"/>
        <w:rPr>
          <w:rStyle w:val="s0"/>
          <w:color w:val="auto"/>
          <w:sz w:val="24"/>
          <w:szCs w:val="24"/>
          <w:lang w:val="en-US"/>
        </w:rPr>
      </w:pPr>
      <w:r w:rsidRPr="00313C3F">
        <w:rPr>
          <w:rStyle w:val="s0"/>
          <w:color w:val="auto"/>
          <w:sz w:val="24"/>
          <w:szCs w:val="24"/>
          <w:lang w:val="en-US"/>
        </w:rPr>
        <w:t>deposit means money transferred by the Client to the Bank on conditions of its return in nominal terms, regardless of whether it is to be returned on first demand or after any period of time, in full or in parts with or without a predetermined surcharge directly to the Client, or transferred to third parties on his/her behalf;</w:t>
      </w:r>
    </w:p>
    <w:p w:rsidR="00AF37DC" w:rsidRPr="00313C3F" w:rsidRDefault="00AF37DC" w:rsidP="00E62D47">
      <w:pPr>
        <w:pStyle w:val="af8"/>
        <w:numPr>
          <w:ilvl w:val="2"/>
          <w:numId w:val="20"/>
        </w:numPr>
        <w:tabs>
          <w:tab w:val="left" w:pos="1276"/>
        </w:tabs>
        <w:ind w:left="0" w:firstLine="810"/>
        <w:jc w:val="both"/>
        <w:rPr>
          <w:rStyle w:val="s0"/>
          <w:color w:val="auto"/>
          <w:sz w:val="24"/>
          <w:szCs w:val="24"/>
          <w:lang w:val="en-US"/>
        </w:rPr>
      </w:pPr>
      <w:r w:rsidRPr="00313C3F">
        <w:rPr>
          <w:rStyle w:val="s0"/>
          <w:color w:val="auto"/>
          <w:sz w:val="24"/>
          <w:szCs w:val="24"/>
          <w:lang w:val="en-US"/>
        </w:rPr>
        <w:t>additional premises (hereinafter referred to as "AP") mean premises of the Bank's branch located at an address different from the address of the Bank's branch within one region (city of republican significance, capital city), which performs a certain range of banking and other operations for servicing Clients;</w:t>
      </w:r>
    </w:p>
    <w:p w:rsidR="00AF37DC" w:rsidRPr="00313C3F" w:rsidRDefault="00AF37DC" w:rsidP="00E62D47">
      <w:pPr>
        <w:pStyle w:val="af8"/>
        <w:numPr>
          <w:ilvl w:val="2"/>
          <w:numId w:val="20"/>
        </w:numPr>
        <w:tabs>
          <w:tab w:val="left" w:pos="1276"/>
        </w:tabs>
        <w:ind w:left="0" w:firstLine="810"/>
        <w:jc w:val="both"/>
        <w:rPr>
          <w:rStyle w:val="s0"/>
          <w:color w:val="auto"/>
          <w:sz w:val="24"/>
          <w:szCs w:val="24"/>
          <w:lang w:val="en-US"/>
        </w:rPr>
      </w:pPr>
      <w:r w:rsidRPr="00313C3F">
        <w:rPr>
          <w:rStyle w:val="s0"/>
          <w:color w:val="auto"/>
          <w:sz w:val="24"/>
          <w:szCs w:val="24"/>
          <w:lang w:val="en-US"/>
        </w:rPr>
        <w:t xml:space="preserve">individual terms and conditions mean the terms and conditions of a transaction concluded between the Bank and the Client, different from the standard (typical) terms and </w:t>
      </w:r>
      <w:r w:rsidRPr="00313C3F">
        <w:rPr>
          <w:rStyle w:val="s0"/>
          <w:color w:val="auto"/>
          <w:sz w:val="24"/>
          <w:szCs w:val="24"/>
          <w:lang w:val="en-US"/>
        </w:rPr>
        <w:lastRenderedPageBreak/>
        <w:t>conditions of the transaction and approved by the authorized bodies/persons of the Bank within their competence, or by the Board of Directors for persons related to the Bank by special relations/related parties and (or) a transaction in which the Bank has an interest;</w:t>
      </w:r>
    </w:p>
    <w:p w:rsidR="00AF37DC" w:rsidRPr="00313C3F" w:rsidRDefault="00AF37DC" w:rsidP="00E62D47">
      <w:pPr>
        <w:pStyle w:val="af8"/>
        <w:numPr>
          <w:ilvl w:val="2"/>
          <w:numId w:val="20"/>
        </w:numPr>
        <w:tabs>
          <w:tab w:val="left" w:pos="1276"/>
        </w:tabs>
        <w:ind w:left="0" w:firstLine="810"/>
        <w:jc w:val="both"/>
        <w:rPr>
          <w:rStyle w:val="s0"/>
          <w:color w:val="auto"/>
          <w:sz w:val="24"/>
          <w:szCs w:val="24"/>
          <w:lang w:val="en-US"/>
        </w:rPr>
      </w:pPr>
      <w:r w:rsidRPr="00313C3F">
        <w:rPr>
          <w:rStyle w:val="s0"/>
          <w:color w:val="auto"/>
          <w:sz w:val="24"/>
          <w:szCs w:val="24"/>
          <w:lang w:val="en-US"/>
        </w:rPr>
        <w:t>Internet resource means the Internet resource of the Bank (website) at www.jusan.kz or any other address referenced as the official Internet resource of the Bank at www.jusan.kz;</w:t>
      </w:r>
    </w:p>
    <w:p w:rsidR="00AF37DC" w:rsidRPr="00313C3F" w:rsidRDefault="00AF37DC" w:rsidP="00E62D47">
      <w:pPr>
        <w:pStyle w:val="af8"/>
        <w:numPr>
          <w:ilvl w:val="2"/>
          <w:numId w:val="20"/>
        </w:numPr>
        <w:tabs>
          <w:tab w:val="left" w:pos="1276"/>
        </w:tabs>
        <w:ind w:left="0" w:firstLine="810"/>
        <w:jc w:val="both"/>
        <w:rPr>
          <w:rStyle w:val="s0"/>
          <w:color w:val="auto"/>
          <w:sz w:val="24"/>
          <w:szCs w:val="24"/>
          <w:lang w:val="en-US"/>
        </w:rPr>
      </w:pPr>
      <w:r w:rsidRPr="00313C3F">
        <w:rPr>
          <w:rStyle w:val="s0"/>
          <w:color w:val="auto"/>
          <w:sz w:val="24"/>
          <w:szCs w:val="24"/>
          <w:lang w:val="en-US"/>
        </w:rPr>
        <w:t>client means a legal entity or an individual, including entrepreneurial activity without formation of a legal entity (individual entrepreneur) and a person engaged in private practice, being a resident or a non-resident of the Republic of Kazakhstan, including a foreign structure without formation of a legal entity, being a consumer of banking and/or other services or intending to use banking and/or other services;</w:t>
      </w:r>
    </w:p>
    <w:p w:rsidR="00AF37DC" w:rsidRPr="00313C3F" w:rsidRDefault="00AF37DC" w:rsidP="00E62D47">
      <w:pPr>
        <w:pStyle w:val="af8"/>
        <w:numPr>
          <w:ilvl w:val="2"/>
          <w:numId w:val="20"/>
        </w:numPr>
        <w:tabs>
          <w:tab w:val="left" w:pos="1276"/>
        </w:tabs>
        <w:ind w:left="0" w:firstLine="810"/>
        <w:jc w:val="both"/>
        <w:rPr>
          <w:rStyle w:val="s0"/>
          <w:color w:val="auto"/>
          <w:sz w:val="24"/>
          <w:szCs w:val="24"/>
          <w:lang w:val="en-US"/>
        </w:rPr>
      </w:pPr>
      <w:r w:rsidRPr="00313C3F">
        <w:rPr>
          <w:rStyle w:val="s0"/>
          <w:color w:val="auto"/>
          <w:sz w:val="24"/>
          <w:szCs w:val="24"/>
          <w:lang w:val="en-US"/>
        </w:rPr>
        <w:t>corridor of terms and conditions means the terms and conditions of the Bank's products and their limits within which the authorized body of the Bank approves the product line The corridor of terms and conditions is stipulated by Annex 4 to the Rules and other internal documents of the Bank approved by the Board of Directors of the Bank and (or) separate resolutions of the Board of Directors of the Bank;</w:t>
      </w:r>
    </w:p>
    <w:p w:rsidR="009B77B5" w:rsidRPr="00313C3F" w:rsidRDefault="00AF37DC" w:rsidP="00E62D47">
      <w:pPr>
        <w:pStyle w:val="af8"/>
        <w:numPr>
          <w:ilvl w:val="2"/>
          <w:numId w:val="20"/>
        </w:numPr>
        <w:tabs>
          <w:tab w:val="left" w:pos="1276"/>
        </w:tabs>
        <w:spacing w:after="0" w:line="240" w:lineRule="auto"/>
        <w:ind w:left="0" w:firstLine="810"/>
        <w:contextualSpacing w:val="0"/>
        <w:jc w:val="both"/>
        <w:rPr>
          <w:rFonts w:ascii="Times New Roman" w:hAnsi="Times New Roman"/>
          <w:sz w:val="24"/>
          <w:szCs w:val="24"/>
          <w:lang w:val="en-US"/>
        </w:rPr>
      </w:pPr>
      <w:r w:rsidRPr="00313C3F">
        <w:rPr>
          <w:rStyle w:val="s0"/>
          <w:color w:val="auto"/>
          <w:sz w:val="24"/>
          <w:szCs w:val="24"/>
          <w:lang w:val="en-US"/>
        </w:rPr>
        <w:t>credit (loan) means a bank borrowing, leasing, factoring, forfeiting operation, issue of guarantees, sureties, letters of credit, accounting of promissory notes and other operations related to borrowing operations in accordance with the laws of the Republic of Kazakhstan;</w:t>
      </w:r>
      <w:r w:rsidR="009B77B5" w:rsidRPr="00313C3F">
        <w:rPr>
          <w:rFonts w:ascii="Times New Roman" w:hAnsi="Times New Roman"/>
          <w:sz w:val="24"/>
          <w:szCs w:val="24"/>
          <w:lang w:val="en-US"/>
        </w:rPr>
        <w:t xml:space="preserve"> </w:t>
      </w:r>
    </w:p>
    <w:p w:rsidR="00AF37DC" w:rsidRPr="00313C3F" w:rsidRDefault="00AF37DC" w:rsidP="00E62D47">
      <w:pPr>
        <w:pStyle w:val="af8"/>
        <w:numPr>
          <w:ilvl w:val="2"/>
          <w:numId w:val="20"/>
        </w:numPr>
        <w:tabs>
          <w:tab w:val="left" w:pos="1276"/>
        </w:tabs>
        <w:ind w:left="0" w:firstLine="720"/>
        <w:jc w:val="both"/>
        <w:rPr>
          <w:rFonts w:ascii="Times New Roman" w:hAnsi="Times New Roman"/>
          <w:iCs/>
          <w:sz w:val="24"/>
          <w:szCs w:val="24"/>
          <w:lang w:val="en-US"/>
        </w:rPr>
      </w:pPr>
      <w:r w:rsidRPr="00313C3F">
        <w:rPr>
          <w:rFonts w:ascii="Times New Roman" w:hAnsi="Times New Roman"/>
          <w:iCs/>
          <w:sz w:val="24"/>
          <w:szCs w:val="24"/>
          <w:lang w:val="en-US"/>
        </w:rPr>
        <w:t>personal account means a personal account opened by the Bank to the Client and intended for recording his/her rights on securities and other financial instruments;</w:t>
      </w:r>
    </w:p>
    <w:p w:rsidR="00AF37DC" w:rsidRPr="00313C3F" w:rsidRDefault="00AF37DC" w:rsidP="00E62D47">
      <w:pPr>
        <w:pStyle w:val="af8"/>
        <w:numPr>
          <w:ilvl w:val="2"/>
          <w:numId w:val="20"/>
        </w:numPr>
        <w:tabs>
          <w:tab w:val="left" w:pos="1276"/>
        </w:tabs>
        <w:ind w:left="0" w:firstLine="720"/>
        <w:jc w:val="both"/>
        <w:rPr>
          <w:rFonts w:ascii="Times New Roman" w:hAnsi="Times New Roman"/>
          <w:iCs/>
          <w:sz w:val="24"/>
          <w:szCs w:val="24"/>
          <w:lang w:val="en-US"/>
        </w:rPr>
      </w:pPr>
      <w:r w:rsidRPr="00313C3F">
        <w:rPr>
          <w:rFonts w:ascii="Times New Roman" w:hAnsi="Times New Roman"/>
          <w:iCs/>
          <w:sz w:val="24"/>
          <w:szCs w:val="24"/>
          <w:lang w:val="en-US"/>
        </w:rPr>
        <w:t xml:space="preserve">private practitioner means a private notary, a private bailiff, a lawyer and a professional mediator; </w:t>
      </w:r>
    </w:p>
    <w:p w:rsidR="00AF37DC" w:rsidRPr="00313C3F" w:rsidRDefault="00AF37DC" w:rsidP="00E62D47">
      <w:pPr>
        <w:pStyle w:val="af8"/>
        <w:numPr>
          <w:ilvl w:val="2"/>
          <w:numId w:val="20"/>
        </w:numPr>
        <w:tabs>
          <w:tab w:val="left" w:pos="1276"/>
        </w:tabs>
        <w:ind w:left="0" w:firstLine="720"/>
        <w:jc w:val="both"/>
        <w:rPr>
          <w:rFonts w:ascii="Times New Roman" w:hAnsi="Times New Roman"/>
          <w:iCs/>
          <w:sz w:val="24"/>
          <w:szCs w:val="24"/>
          <w:lang w:val="en-US"/>
        </w:rPr>
      </w:pPr>
      <w:r w:rsidRPr="00313C3F">
        <w:rPr>
          <w:rFonts w:ascii="Times New Roman" w:hAnsi="Times New Roman"/>
          <w:iCs/>
          <w:sz w:val="24"/>
          <w:szCs w:val="24"/>
          <w:lang w:val="en-US"/>
        </w:rPr>
        <w:t xml:space="preserve">PRBSR - a person(-s) related to the Bank by special relations defined as such by the legislation of the Republic of Kazakhstan and internal documents of the Bank; </w:t>
      </w:r>
    </w:p>
    <w:p w:rsidR="00AF37DC" w:rsidRPr="00313C3F" w:rsidRDefault="00AF37DC" w:rsidP="00E62D47">
      <w:pPr>
        <w:pStyle w:val="af8"/>
        <w:numPr>
          <w:ilvl w:val="2"/>
          <w:numId w:val="20"/>
        </w:numPr>
        <w:tabs>
          <w:tab w:val="left" w:pos="1276"/>
        </w:tabs>
        <w:ind w:left="0" w:firstLine="720"/>
        <w:jc w:val="both"/>
        <w:rPr>
          <w:rFonts w:ascii="Times New Roman" w:hAnsi="Times New Roman"/>
          <w:iCs/>
          <w:sz w:val="24"/>
          <w:szCs w:val="24"/>
        </w:rPr>
      </w:pPr>
      <w:r w:rsidRPr="00313C3F">
        <w:rPr>
          <w:rFonts w:ascii="Times New Roman" w:hAnsi="Times New Roman"/>
          <w:iCs/>
          <w:sz w:val="24"/>
          <w:szCs w:val="24"/>
          <w:lang w:val="en-US"/>
        </w:rPr>
        <w:t xml:space="preserve">metal account means a way of reflection of contractual relations between the Bank and the Client on transactions with refined precious metals. </w:t>
      </w:r>
      <w:r w:rsidRPr="00313C3F">
        <w:rPr>
          <w:rFonts w:ascii="Times New Roman" w:hAnsi="Times New Roman"/>
          <w:iCs/>
          <w:sz w:val="24"/>
          <w:szCs w:val="24"/>
        </w:rPr>
        <w:t>Metal account is not a bank account;</w:t>
      </w:r>
    </w:p>
    <w:p w:rsidR="00AF37DC" w:rsidRPr="00313C3F" w:rsidRDefault="00AF37DC" w:rsidP="00E62D47">
      <w:pPr>
        <w:pStyle w:val="af8"/>
        <w:numPr>
          <w:ilvl w:val="2"/>
          <w:numId w:val="20"/>
        </w:numPr>
        <w:tabs>
          <w:tab w:val="left" w:pos="1276"/>
        </w:tabs>
        <w:ind w:left="0" w:firstLine="720"/>
        <w:jc w:val="both"/>
        <w:rPr>
          <w:rFonts w:ascii="Times New Roman" w:hAnsi="Times New Roman"/>
          <w:iCs/>
          <w:sz w:val="24"/>
          <w:szCs w:val="24"/>
          <w:lang w:val="en-US"/>
        </w:rPr>
      </w:pPr>
      <w:r w:rsidRPr="00313C3F">
        <w:rPr>
          <w:rFonts w:ascii="Times New Roman" w:hAnsi="Times New Roman"/>
          <w:iCs/>
          <w:sz w:val="24"/>
          <w:szCs w:val="24"/>
          <w:lang w:val="en-US"/>
        </w:rPr>
        <w:t>due diligence means measures for verification of the Client, its representative and beneficial owner in accordance with the legislation of the Republic of Kazakhstan on counteraction to legalization (laundering) of proceeds of crime and terrorism financing;</w:t>
      </w:r>
    </w:p>
    <w:p w:rsidR="00AF37DC" w:rsidRPr="00313C3F" w:rsidRDefault="00AF37DC" w:rsidP="00E62D47">
      <w:pPr>
        <w:pStyle w:val="af8"/>
        <w:numPr>
          <w:ilvl w:val="2"/>
          <w:numId w:val="20"/>
        </w:numPr>
        <w:tabs>
          <w:tab w:val="left" w:pos="1276"/>
        </w:tabs>
        <w:ind w:left="0" w:firstLine="720"/>
        <w:jc w:val="both"/>
        <w:rPr>
          <w:rFonts w:ascii="Times New Roman" w:hAnsi="Times New Roman"/>
          <w:iCs/>
          <w:sz w:val="24"/>
          <w:szCs w:val="24"/>
          <w:lang w:val="en-US"/>
        </w:rPr>
      </w:pPr>
      <w:r w:rsidRPr="00313C3F">
        <w:rPr>
          <w:rFonts w:ascii="Times New Roman" w:hAnsi="Times New Roman"/>
          <w:iCs/>
          <w:sz w:val="24"/>
          <w:szCs w:val="24"/>
          <w:lang w:val="en-US"/>
        </w:rPr>
        <w:t>related party means a person defined according to the criteria established by the internal documents of the Bank in order to implement the requirements of IAS 24;</w:t>
      </w:r>
    </w:p>
    <w:p w:rsidR="009B77B5" w:rsidRPr="00313C3F" w:rsidRDefault="00AF37DC" w:rsidP="00E62D47">
      <w:pPr>
        <w:pStyle w:val="af8"/>
        <w:numPr>
          <w:ilvl w:val="2"/>
          <w:numId w:val="20"/>
        </w:numPr>
        <w:tabs>
          <w:tab w:val="left" w:pos="1276"/>
        </w:tabs>
        <w:spacing w:after="0" w:line="240" w:lineRule="auto"/>
        <w:ind w:left="0" w:firstLine="720"/>
        <w:contextualSpacing w:val="0"/>
        <w:jc w:val="both"/>
        <w:rPr>
          <w:rFonts w:ascii="Times New Roman" w:hAnsi="Times New Roman"/>
          <w:sz w:val="24"/>
          <w:szCs w:val="24"/>
          <w:lang w:val="en-US"/>
        </w:rPr>
      </w:pPr>
      <w:r w:rsidRPr="00313C3F">
        <w:rPr>
          <w:rFonts w:ascii="Times New Roman" w:hAnsi="Times New Roman"/>
          <w:iCs/>
          <w:sz w:val="24"/>
          <w:szCs w:val="24"/>
          <w:lang w:val="en-US"/>
        </w:rPr>
        <w:t>account means a bank account opened by the Bank to the Client on the basis of a bank account agreement, on which transactions related to:</w:t>
      </w:r>
    </w:p>
    <w:p w:rsidR="00AF37DC" w:rsidRPr="00313C3F" w:rsidRDefault="00AF37DC" w:rsidP="00E62D47">
      <w:pPr>
        <w:pStyle w:val="af8"/>
        <w:numPr>
          <w:ilvl w:val="0"/>
          <w:numId w:val="37"/>
        </w:numPr>
        <w:tabs>
          <w:tab w:val="left" w:pos="1276"/>
        </w:tabs>
        <w:ind w:left="0" w:firstLine="810"/>
        <w:jc w:val="both"/>
        <w:rPr>
          <w:rFonts w:ascii="Times New Roman" w:hAnsi="Times New Roman"/>
          <w:sz w:val="24"/>
          <w:szCs w:val="24"/>
          <w:lang w:val="en-US"/>
        </w:rPr>
      </w:pPr>
      <w:r w:rsidRPr="00313C3F">
        <w:rPr>
          <w:rFonts w:ascii="Times New Roman" w:hAnsi="Times New Roman"/>
          <w:sz w:val="24"/>
          <w:szCs w:val="24"/>
          <w:lang w:val="en-US"/>
        </w:rPr>
        <w:t>ensuring the availability and use of the Client's money by the Bank;</w:t>
      </w:r>
    </w:p>
    <w:p w:rsidR="00AF37DC" w:rsidRPr="00313C3F" w:rsidRDefault="00AF37DC" w:rsidP="00E62D47">
      <w:pPr>
        <w:pStyle w:val="af8"/>
        <w:numPr>
          <w:ilvl w:val="0"/>
          <w:numId w:val="37"/>
        </w:numPr>
        <w:tabs>
          <w:tab w:val="left" w:pos="1276"/>
        </w:tabs>
        <w:ind w:left="0" w:firstLine="810"/>
        <w:jc w:val="both"/>
        <w:rPr>
          <w:rFonts w:ascii="Times New Roman" w:hAnsi="Times New Roman"/>
          <w:sz w:val="24"/>
          <w:szCs w:val="24"/>
          <w:lang w:val="en-US"/>
        </w:rPr>
      </w:pPr>
      <w:r w:rsidRPr="00313C3F">
        <w:rPr>
          <w:rFonts w:ascii="Times New Roman" w:hAnsi="Times New Roman"/>
          <w:sz w:val="24"/>
          <w:szCs w:val="24"/>
          <w:lang w:val="en-US"/>
        </w:rPr>
        <w:t>accepting (crediting) money in favor of the Client;</w:t>
      </w:r>
    </w:p>
    <w:p w:rsidR="00AF37DC" w:rsidRPr="00313C3F" w:rsidRDefault="00AF37DC" w:rsidP="00E62D47">
      <w:pPr>
        <w:pStyle w:val="af8"/>
        <w:numPr>
          <w:ilvl w:val="0"/>
          <w:numId w:val="37"/>
        </w:numPr>
        <w:tabs>
          <w:tab w:val="left" w:pos="1276"/>
        </w:tabs>
        <w:ind w:left="0" w:firstLine="810"/>
        <w:jc w:val="both"/>
        <w:rPr>
          <w:rFonts w:ascii="Times New Roman" w:hAnsi="Times New Roman"/>
          <w:sz w:val="24"/>
          <w:szCs w:val="24"/>
          <w:lang w:val="en-US"/>
        </w:rPr>
      </w:pPr>
      <w:r w:rsidRPr="00313C3F">
        <w:rPr>
          <w:rFonts w:ascii="Times New Roman" w:hAnsi="Times New Roman"/>
          <w:sz w:val="24"/>
          <w:szCs w:val="24"/>
          <w:lang w:val="en-US"/>
        </w:rPr>
        <w:t>execution of the Client's instruction to transfer money in favor of third parties in accordance with the procedure stipulated by the bank account agreement;</w:t>
      </w:r>
    </w:p>
    <w:p w:rsidR="00AF37DC" w:rsidRPr="00313C3F" w:rsidRDefault="00AF37DC" w:rsidP="00E62D47">
      <w:pPr>
        <w:pStyle w:val="af8"/>
        <w:numPr>
          <w:ilvl w:val="0"/>
          <w:numId w:val="37"/>
        </w:numPr>
        <w:tabs>
          <w:tab w:val="left" w:pos="1276"/>
        </w:tabs>
        <w:ind w:left="0" w:firstLine="810"/>
        <w:jc w:val="both"/>
        <w:rPr>
          <w:rFonts w:ascii="Times New Roman" w:hAnsi="Times New Roman"/>
          <w:sz w:val="24"/>
          <w:szCs w:val="24"/>
          <w:lang w:val="en-US"/>
        </w:rPr>
      </w:pPr>
      <w:r w:rsidRPr="00313C3F">
        <w:rPr>
          <w:rFonts w:ascii="Times New Roman" w:hAnsi="Times New Roman"/>
          <w:sz w:val="24"/>
          <w:szCs w:val="24"/>
          <w:lang w:val="en-US"/>
        </w:rPr>
        <w:t>execution of the third party's instruction to withdraw the money of the Client on the grounds stipulated by the legislative acts of the Republic of Kazakhstan and (or) the agreement;</w:t>
      </w:r>
    </w:p>
    <w:p w:rsidR="00AF37DC" w:rsidRPr="00313C3F" w:rsidRDefault="00AF37DC" w:rsidP="00E62D47">
      <w:pPr>
        <w:pStyle w:val="af8"/>
        <w:numPr>
          <w:ilvl w:val="0"/>
          <w:numId w:val="37"/>
        </w:numPr>
        <w:tabs>
          <w:tab w:val="left" w:pos="1276"/>
        </w:tabs>
        <w:ind w:left="0" w:firstLine="810"/>
        <w:jc w:val="both"/>
        <w:rPr>
          <w:rFonts w:ascii="Times New Roman" w:hAnsi="Times New Roman"/>
          <w:sz w:val="24"/>
          <w:szCs w:val="24"/>
          <w:lang w:val="en-US"/>
        </w:rPr>
      </w:pPr>
      <w:r w:rsidRPr="00313C3F">
        <w:rPr>
          <w:rFonts w:ascii="Times New Roman" w:hAnsi="Times New Roman"/>
          <w:sz w:val="24"/>
          <w:szCs w:val="24"/>
          <w:lang w:val="en-US"/>
        </w:rPr>
        <w:t>accepting cash from the Client and disbursement of cash to him/her in accordance with the procedure established by the bank account agreement;</w:t>
      </w:r>
    </w:p>
    <w:p w:rsidR="00AF37DC" w:rsidRPr="00313C3F" w:rsidRDefault="00AF37DC" w:rsidP="00E62D47">
      <w:pPr>
        <w:pStyle w:val="af8"/>
        <w:numPr>
          <w:ilvl w:val="0"/>
          <w:numId w:val="37"/>
        </w:numPr>
        <w:tabs>
          <w:tab w:val="left" w:pos="1276"/>
        </w:tabs>
        <w:ind w:left="0" w:firstLine="810"/>
        <w:jc w:val="both"/>
        <w:rPr>
          <w:rFonts w:ascii="Times New Roman" w:hAnsi="Times New Roman"/>
          <w:sz w:val="24"/>
          <w:szCs w:val="24"/>
          <w:lang w:val="en-US"/>
        </w:rPr>
      </w:pPr>
      <w:r w:rsidRPr="00313C3F">
        <w:rPr>
          <w:rFonts w:ascii="Times New Roman" w:hAnsi="Times New Roman"/>
          <w:sz w:val="24"/>
          <w:szCs w:val="24"/>
          <w:lang w:val="en-US"/>
        </w:rPr>
        <w:t>payment of remuneration in the amount and manner determined by the bank deposit agreement;</w:t>
      </w:r>
    </w:p>
    <w:p w:rsidR="00AF37DC" w:rsidRPr="00313C3F" w:rsidRDefault="00AF37DC" w:rsidP="00E62D47">
      <w:pPr>
        <w:pStyle w:val="af8"/>
        <w:numPr>
          <w:ilvl w:val="0"/>
          <w:numId w:val="37"/>
        </w:numPr>
        <w:tabs>
          <w:tab w:val="left" w:pos="1276"/>
        </w:tabs>
        <w:ind w:left="0" w:firstLine="810"/>
        <w:jc w:val="both"/>
        <w:rPr>
          <w:rFonts w:ascii="Times New Roman" w:hAnsi="Times New Roman"/>
          <w:sz w:val="24"/>
          <w:szCs w:val="24"/>
          <w:lang w:val="en-US"/>
        </w:rPr>
      </w:pPr>
      <w:r w:rsidRPr="00313C3F">
        <w:rPr>
          <w:rFonts w:ascii="Times New Roman" w:hAnsi="Times New Roman"/>
          <w:sz w:val="24"/>
          <w:szCs w:val="24"/>
          <w:lang w:val="en-US"/>
        </w:rPr>
        <w:t>provision, upon the request of the Client, of information on the amount of the Client's money in the Bank and performed transactions in accordance with the procedure stipulated by the bank account agreement;</w:t>
      </w:r>
    </w:p>
    <w:p w:rsidR="009B77B5" w:rsidRPr="00313C3F" w:rsidRDefault="00AF37DC" w:rsidP="00E62D47">
      <w:pPr>
        <w:pStyle w:val="af8"/>
        <w:numPr>
          <w:ilvl w:val="0"/>
          <w:numId w:val="37"/>
        </w:numPr>
        <w:tabs>
          <w:tab w:val="left" w:pos="1276"/>
        </w:tabs>
        <w:spacing w:after="0" w:line="240" w:lineRule="auto"/>
        <w:ind w:left="0" w:firstLine="810"/>
        <w:contextualSpacing w:val="0"/>
        <w:jc w:val="both"/>
        <w:rPr>
          <w:rFonts w:ascii="Times New Roman" w:hAnsi="Times New Roman"/>
          <w:sz w:val="24"/>
          <w:szCs w:val="24"/>
          <w:lang w:val="en-US"/>
        </w:rPr>
      </w:pPr>
      <w:r w:rsidRPr="00313C3F">
        <w:rPr>
          <w:rFonts w:ascii="Times New Roman" w:hAnsi="Times New Roman"/>
          <w:sz w:val="24"/>
          <w:szCs w:val="24"/>
          <w:lang w:val="en-US"/>
        </w:rPr>
        <w:lastRenderedPageBreak/>
        <w:t>provision of other banking services to the Client, stipulated by the agreement, legislation of the Republic of Kazakhstan and business customs applied in banking practice;</w:t>
      </w:r>
    </w:p>
    <w:p w:rsidR="002D4ADD" w:rsidRPr="00313C3F" w:rsidRDefault="002D4ADD" w:rsidP="00E62D47">
      <w:pPr>
        <w:pStyle w:val="af8"/>
        <w:numPr>
          <w:ilvl w:val="2"/>
          <w:numId w:val="20"/>
        </w:numPr>
        <w:tabs>
          <w:tab w:val="left" w:pos="1276"/>
        </w:tabs>
        <w:ind w:left="0" w:firstLine="720"/>
        <w:jc w:val="both"/>
        <w:rPr>
          <w:rFonts w:ascii="Times New Roman" w:hAnsi="Times New Roman"/>
          <w:snapToGrid w:val="0"/>
          <w:sz w:val="24"/>
          <w:szCs w:val="24"/>
          <w:lang w:val="en-US"/>
        </w:rPr>
      </w:pPr>
      <w:r w:rsidRPr="00313C3F">
        <w:rPr>
          <w:rFonts w:ascii="Times New Roman" w:hAnsi="Times New Roman"/>
          <w:snapToGrid w:val="0"/>
          <w:sz w:val="24"/>
          <w:szCs w:val="24"/>
          <w:lang w:val="en-US"/>
        </w:rPr>
        <w:t>tariff (commission) means a commission due to the Bank for rendering banking and other services to the Client;</w:t>
      </w:r>
    </w:p>
    <w:p w:rsidR="002D4ADD" w:rsidRPr="00313C3F" w:rsidRDefault="002D4ADD" w:rsidP="00E62D47">
      <w:pPr>
        <w:pStyle w:val="af8"/>
        <w:numPr>
          <w:ilvl w:val="2"/>
          <w:numId w:val="20"/>
        </w:numPr>
        <w:tabs>
          <w:tab w:val="left" w:pos="1276"/>
        </w:tabs>
        <w:ind w:left="0" w:firstLine="720"/>
        <w:jc w:val="both"/>
        <w:rPr>
          <w:rFonts w:ascii="Times New Roman" w:hAnsi="Times New Roman"/>
          <w:snapToGrid w:val="0"/>
          <w:sz w:val="24"/>
          <w:szCs w:val="24"/>
          <w:lang w:val="en-US"/>
        </w:rPr>
      </w:pPr>
      <w:r w:rsidRPr="00313C3F">
        <w:rPr>
          <w:rFonts w:ascii="Times New Roman" w:hAnsi="Times New Roman"/>
          <w:snapToGrid w:val="0"/>
          <w:sz w:val="24"/>
          <w:szCs w:val="24"/>
          <w:lang w:val="en-US"/>
        </w:rPr>
        <w:t xml:space="preserve">standard transaction terms mean a set of standard transaction terms (interest rates, amounts, terms, currencies and other transaction terms, including tariffs for provision of banking services) determined in accordance with the requirements of the Bank's internal documents, product passports, standard forms of agreements, on which the Bank is ready to conclude a transaction with any Client who meets the criteria for application of the terms (if any) and/or fulfills the established requirements (if any). Requirements for determination of standard terms and conditions of transactions shall be established by the internal documents of the Bank; authorized person of the Bank - an employee(s) of the Bank who, in accordance with the granted powers, is entitled to consider and make decisions on approval and application of individual terms and conditions of banking and other services, and/or perform other actions provided for by the internal documents of the Bank; </w:t>
      </w:r>
    </w:p>
    <w:p w:rsidR="002D4ADD" w:rsidRPr="00313C3F" w:rsidRDefault="002D4ADD" w:rsidP="00E62D47">
      <w:pPr>
        <w:pStyle w:val="af8"/>
        <w:numPr>
          <w:ilvl w:val="2"/>
          <w:numId w:val="20"/>
        </w:numPr>
        <w:tabs>
          <w:tab w:val="left" w:pos="1276"/>
        </w:tabs>
        <w:ind w:left="0" w:firstLine="720"/>
        <w:jc w:val="both"/>
        <w:rPr>
          <w:rFonts w:ascii="Times New Roman" w:hAnsi="Times New Roman"/>
          <w:snapToGrid w:val="0"/>
          <w:sz w:val="24"/>
          <w:szCs w:val="24"/>
          <w:lang w:val="en-US"/>
        </w:rPr>
      </w:pPr>
      <w:r w:rsidRPr="00313C3F">
        <w:rPr>
          <w:rFonts w:ascii="Times New Roman" w:hAnsi="Times New Roman"/>
          <w:snapToGrid w:val="0"/>
          <w:sz w:val="24"/>
          <w:szCs w:val="24"/>
          <w:lang w:val="en-US"/>
        </w:rPr>
        <w:t>authorized state body means a state body on regulation, development, control and supervision of the financial market and financial organizations;</w:t>
      </w:r>
    </w:p>
    <w:p w:rsidR="002D4ADD" w:rsidRPr="00313C3F" w:rsidRDefault="002D4ADD" w:rsidP="00E62D47">
      <w:pPr>
        <w:pStyle w:val="af8"/>
        <w:numPr>
          <w:ilvl w:val="2"/>
          <w:numId w:val="20"/>
        </w:numPr>
        <w:tabs>
          <w:tab w:val="left" w:pos="1276"/>
        </w:tabs>
        <w:ind w:left="0" w:firstLine="720"/>
        <w:jc w:val="both"/>
        <w:rPr>
          <w:rFonts w:ascii="Times New Roman" w:hAnsi="Times New Roman"/>
          <w:snapToGrid w:val="0"/>
          <w:sz w:val="24"/>
          <w:szCs w:val="24"/>
          <w:lang w:val="en-US"/>
        </w:rPr>
      </w:pPr>
      <w:r w:rsidRPr="00313C3F">
        <w:rPr>
          <w:rFonts w:ascii="Times New Roman" w:hAnsi="Times New Roman"/>
          <w:snapToGrid w:val="0"/>
          <w:sz w:val="24"/>
          <w:szCs w:val="24"/>
          <w:lang w:val="en-US"/>
        </w:rPr>
        <w:t>authorized body of the Bank means a body of the Bank, except for the Board of Directors, authorized to make decisions on the issues of the Bank's activities in accordance with the internal documents of the Bank;</w:t>
      </w:r>
    </w:p>
    <w:p w:rsidR="00CE5C10" w:rsidRPr="00313C3F" w:rsidRDefault="002D4ADD" w:rsidP="00E62D47">
      <w:pPr>
        <w:pStyle w:val="af8"/>
        <w:numPr>
          <w:ilvl w:val="2"/>
          <w:numId w:val="20"/>
        </w:numPr>
        <w:tabs>
          <w:tab w:val="left" w:pos="1276"/>
        </w:tabs>
        <w:spacing w:after="0" w:line="240" w:lineRule="auto"/>
        <w:ind w:left="0" w:firstLine="720"/>
        <w:contextualSpacing w:val="0"/>
        <w:jc w:val="both"/>
        <w:rPr>
          <w:rFonts w:ascii="Times New Roman" w:hAnsi="Times New Roman"/>
          <w:sz w:val="24"/>
          <w:szCs w:val="24"/>
          <w:lang w:val="en-US"/>
        </w:rPr>
      </w:pPr>
      <w:r w:rsidRPr="00313C3F">
        <w:rPr>
          <w:rFonts w:ascii="Times New Roman" w:hAnsi="Times New Roman"/>
          <w:snapToGrid w:val="0"/>
          <w:sz w:val="24"/>
          <w:szCs w:val="24"/>
          <w:lang w:val="en-US"/>
        </w:rPr>
        <w:t>branch of the Bank (hereinafter referred to as "branch") means a separate subdivision of the Bank, which is not a legal entity, located outside the location of the Bank, carrying out banking activities on behalf of the Bank and acting within the powers granted to it by the Bank.</w:t>
      </w:r>
    </w:p>
    <w:p w:rsidR="002D4ADD" w:rsidRPr="00313C3F" w:rsidRDefault="002D4ADD" w:rsidP="002D4ADD">
      <w:pPr>
        <w:pStyle w:val="11"/>
        <w:spacing w:after="0" w:line="240" w:lineRule="auto"/>
        <w:ind w:left="0"/>
        <w:rPr>
          <w:szCs w:val="24"/>
          <w:lang w:val="en-US"/>
        </w:rPr>
      </w:pPr>
      <w:r w:rsidRPr="00313C3F">
        <w:rPr>
          <w:szCs w:val="24"/>
          <w:lang w:val="en-US"/>
        </w:rPr>
        <w:t>All references to parts, sections, chapters, paragraphs, clauses, Annexes in the main text of the Rules without indicating the name of the document refer to the Rules.</w:t>
      </w:r>
    </w:p>
    <w:p w:rsidR="00321FAB" w:rsidRPr="00313C3F" w:rsidRDefault="002D4ADD" w:rsidP="002D4ADD">
      <w:pPr>
        <w:pStyle w:val="11"/>
        <w:spacing w:after="0" w:line="240" w:lineRule="auto"/>
        <w:ind w:left="0"/>
        <w:rPr>
          <w:szCs w:val="24"/>
          <w:lang w:val="en-US"/>
        </w:rPr>
      </w:pPr>
      <w:r w:rsidRPr="00313C3F">
        <w:rPr>
          <w:szCs w:val="24"/>
          <w:lang w:val="en-US"/>
        </w:rPr>
        <w:t>Other terms and concepts used in the Rules, not specified in clause 19 of the Rules, shall be used in the meaning set forth in the legislation of the Republic of Kazakhstan and other internal documents of the Bank.</w:t>
      </w:r>
    </w:p>
    <w:p w:rsidR="00D222C5" w:rsidRPr="00313C3F" w:rsidRDefault="00654922" w:rsidP="002D4ADD">
      <w:pPr>
        <w:spacing w:before="120"/>
        <w:jc w:val="center"/>
        <w:outlineLvl w:val="0"/>
        <w:rPr>
          <w:b/>
          <w:sz w:val="24"/>
          <w:szCs w:val="24"/>
          <w:lang w:val="en-US"/>
        </w:rPr>
      </w:pPr>
      <w:bookmarkStart w:id="3" w:name="_Toc180060269"/>
      <w:r w:rsidRPr="00313C3F">
        <w:rPr>
          <w:b/>
          <w:bCs/>
          <w:spacing w:val="-4"/>
          <w:sz w:val="24"/>
          <w:szCs w:val="24"/>
          <w:lang w:val="en-US"/>
        </w:rPr>
        <w:t>Chapter 3. General terms and conditions of banking operations and other services</w:t>
      </w:r>
      <w:bookmarkEnd w:id="3"/>
    </w:p>
    <w:p w:rsidR="001C508A" w:rsidRPr="00313C3F" w:rsidRDefault="001C508A" w:rsidP="00E62D47">
      <w:pPr>
        <w:numPr>
          <w:ilvl w:val="0"/>
          <w:numId w:val="8"/>
        </w:numPr>
        <w:shd w:val="clear" w:color="auto" w:fill="FFFFFF"/>
        <w:tabs>
          <w:tab w:val="left" w:pos="1260"/>
        </w:tabs>
        <w:ind w:left="0" w:firstLine="720"/>
        <w:jc w:val="both"/>
        <w:rPr>
          <w:rFonts w:eastAsia="Calibri"/>
          <w:sz w:val="24"/>
          <w:szCs w:val="24"/>
          <w:lang w:val="en-US" w:eastAsia="en-US"/>
        </w:rPr>
      </w:pPr>
      <w:r w:rsidRPr="00313C3F">
        <w:rPr>
          <w:rFonts w:eastAsia="Calibri"/>
          <w:sz w:val="24"/>
          <w:szCs w:val="24"/>
          <w:lang w:val="en-US" w:eastAsia="en-US"/>
        </w:rPr>
        <w:t>All operations in the Bank shall be performed in accordance with the procedure established by the legislation of the Republic of Kazakhstan and internal documents of the Bank, on the basis of (if a contract is required) agreements concluded between the Bank and the Client.</w:t>
      </w:r>
    </w:p>
    <w:p w:rsidR="001C508A" w:rsidRPr="00313C3F" w:rsidRDefault="001C508A" w:rsidP="00E62D47">
      <w:pPr>
        <w:numPr>
          <w:ilvl w:val="0"/>
          <w:numId w:val="8"/>
        </w:numPr>
        <w:shd w:val="clear" w:color="auto" w:fill="FFFFFF"/>
        <w:tabs>
          <w:tab w:val="left" w:pos="1260"/>
        </w:tabs>
        <w:ind w:left="0" w:firstLine="720"/>
        <w:jc w:val="both"/>
        <w:rPr>
          <w:rFonts w:eastAsia="Calibri"/>
          <w:sz w:val="24"/>
          <w:szCs w:val="24"/>
          <w:lang w:val="en-US" w:eastAsia="en-US"/>
        </w:rPr>
      </w:pPr>
      <w:r w:rsidRPr="00313C3F">
        <w:rPr>
          <w:rFonts w:eastAsia="Calibri"/>
          <w:sz w:val="24"/>
          <w:szCs w:val="24"/>
          <w:lang w:val="en-US" w:eastAsia="en-US"/>
        </w:rPr>
        <w:t>The Bank may provide services in accordance with the standard form of an agreement of accession, the terms and conditions of which may be accepted by the Client by signing or confirming (expressing consent to the terms and conditions in the required form/method) an application for accession. Standard forms of adhesion agreements shall be placed on the Internet resource. An agreement on provision of banking and other services with the Client shall be concluded after the Bank has taken measures on due diligence provided for by the legislation of the Republic of Kazakhstan in the field of anti-money laundering and anti-terrorism financing and internal documents of the Bank regulating proper identification of Clients.</w:t>
      </w:r>
    </w:p>
    <w:p w:rsidR="001C508A" w:rsidRPr="00313C3F" w:rsidRDefault="001C508A" w:rsidP="00E62D47">
      <w:pPr>
        <w:numPr>
          <w:ilvl w:val="0"/>
          <w:numId w:val="8"/>
        </w:numPr>
        <w:shd w:val="clear" w:color="auto" w:fill="FFFFFF"/>
        <w:tabs>
          <w:tab w:val="left" w:pos="1260"/>
        </w:tabs>
        <w:ind w:left="0" w:firstLine="720"/>
        <w:jc w:val="both"/>
        <w:rPr>
          <w:rFonts w:eastAsia="Calibri"/>
          <w:sz w:val="24"/>
          <w:szCs w:val="24"/>
          <w:lang w:val="en-US" w:eastAsia="en-US"/>
        </w:rPr>
      </w:pPr>
      <w:r w:rsidRPr="00313C3F">
        <w:rPr>
          <w:rFonts w:eastAsia="Calibri"/>
          <w:sz w:val="24"/>
          <w:szCs w:val="24"/>
          <w:lang w:val="en-US" w:eastAsia="en-US"/>
        </w:rPr>
        <w:t>Remuneration rates and tariffs (commissions) for provision of banking and other services shall be set by the authorized body of the Bank/Board of Directors of the Bank in respect of all Clients, including PRBSR/related parties and/or persons entering into transactions in which the Bank has an interest, on the basis of the Bank's internal document regulating the Tariff Policy and (or) internal documents adopted in pursuance of the Tariff Policy, within the limits approved by these Rules (Annex 1), taking into account the limitations set by the Bank.</w:t>
      </w:r>
    </w:p>
    <w:p w:rsidR="001C508A" w:rsidRPr="00313C3F" w:rsidRDefault="001C508A" w:rsidP="001C508A">
      <w:pPr>
        <w:shd w:val="clear" w:color="auto" w:fill="FFFFFF"/>
        <w:tabs>
          <w:tab w:val="left" w:pos="1260"/>
        </w:tabs>
        <w:ind w:firstLine="720"/>
        <w:jc w:val="both"/>
        <w:rPr>
          <w:rFonts w:eastAsia="Calibri"/>
          <w:sz w:val="24"/>
          <w:szCs w:val="24"/>
          <w:lang w:val="en-US" w:eastAsia="en-US"/>
        </w:rPr>
      </w:pPr>
      <w:r w:rsidRPr="00313C3F">
        <w:rPr>
          <w:rFonts w:eastAsia="Calibri"/>
          <w:sz w:val="24"/>
          <w:szCs w:val="24"/>
          <w:lang w:val="en-US" w:eastAsia="en-US"/>
        </w:rPr>
        <w:t xml:space="preserve">Limit values of remuneration rates, commissions and tariffs for banking and other operations may be revised by the Board of Directors of the Bank at any time as a result of changes in the requirements of the legislation of the Republic of Kazakhstan, financial market conditions </w:t>
      </w:r>
      <w:r w:rsidRPr="00313C3F">
        <w:rPr>
          <w:rFonts w:eastAsia="Calibri"/>
          <w:sz w:val="24"/>
          <w:szCs w:val="24"/>
          <w:lang w:val="en-US" w:eastAsia="en-US"/>
        </w:rPr>
        <w:lastRenderedPageBreak/>
        <w:t>or economic factors affecting the pricing of banking and other services.</w:t>
      </w:r>
    </w:p>
    <w:p w:rsidR="00D222C5" w:rsidRPr="00313C3F" w:rsidRDefault="001C508A" w:rsidP="00E62D47">
      <w:pPr>
        <w:numPr>
          <w:ilvl w:val="0"/>
          <w:numId w:val="8"/>
        </w:numPr>
        <w:shd w:val="clear" w:color="auto" w:fill="FFFFFF"/>
        <w:tabs>
          <w:tab w:val="left" w:pos="1260"/>
        </w:tabs>
        <w:ind w:left="0" w:firstLine="720"/>
        <w:jc w:val="both"/>
        <w:rPr>
          <w:sz w:val="24"/>
          <w:szCs w:val="24"/>
          <w:lang w:val="en-US"/>
        </w:rPr>
      </w:pPr>
      <w:r w:rsidRPr="00313C3F">
        <w:rPr>
          <w:rFonts w:eastAsia="Calibri"/>
          <w:sz w:val="24"/>
          <w:szCs w:val="24"/>
          <w:lang w:val="en-US" w:eastAsia="en-US"/>
        </w:rPr>
        <w:t>The Bank renders the following types of services to the Clients-individuals:</w:t>
      </w:r>
    </w:p>
    <w:p w:rsidR="001C508A" w:rsidRPr="00313C3F" w:rsidRDefault="001C508A" w:rsidP="00E62D47">
      <w:pPr>
        <w:numPr>
          <w:ilvl w:val="2"/>
          <w:numId w:val="27"/>
        </w:numPr>
        <w:shd w:val="clear" w:color="auto" w:fill="FFFFFF"/>
        <w:tabs>
          <w:tab w:val="left" w:pos="1276"/>
        </w:tabs>
        <w:ind w:left="0" w:firstLine="720"/>
        <w:jc w:val="both"/>
        <w:rPr>
          <w:sz w:val="24"/>
          <w:szCs w:val="24"/>
          <w:lang w:val="en-US"/>
        </w:rPr>
      </w:pPr>
      <w:r w:rsidRPr="00313C3F">
        <w:rPr>
          <w:sz w:val="24"/>
          <w:szCs w:val="24"/>
          <w:lang w:val="en-US"/>
        </w:rPr>
        <w:t>opening and maintenance of accounts both in tenge and foreign currency. When opening an account, the Bank undertakes to accept money received in favor of the Client, to execute the orders of the Client to transfer (disburse) to the Client or third parties the relevant amounts of money and to provide other services provided for by the bank account agreement. In accordance with the requirements of the legislation of the Republic of Kazakhstan, the Bank shall notify the state revenue authority on opening accounts for an individual registered as an individual entrepreneur or a person engaged in private practice, a non-resident (foreigner and stateless person), or on change of individual identification code of the account in connection with reorganization of the second-tier bank, except for bank accounts intended for receiving benefits and social payments paid from the state budget and (or) the State Social Insurance Fund, accounts under the educational savings deposit agreement concluded in accordance with the Law of the Republic of Kazakhstan "On the State Educational Savings System;</w:t>
      </w:r>
    </w:p>
    <w:p w:rsidR="001C508A" w:rsidRPr="00313C3F" w:rsidRDefault="001C508A" w:rsidP="00E62D47">
      <w:pPr>
        <w:numPr>
          <w:ilvl w:val="2"/>
          <w:numId w:val="27"/>
        </w:numPr>
        <w:shd w:val="clear" w:color="auto" w:fill="FFFFFF"/>
        <w:tabs>
          <w:tab w:val="left" w:pos="1276"/>
        </w:tabs>
        <w:ind w:left="0" w:firstLine="720"/>
        <w:jc w:val="both"/>
        <w:rPr>
          <w:sz w:val="24"/>
          <w:szCs w:val="24"/>
        </w:rPr>
      </w:pPr>
      <w:r w:rsidRPr="00313C3F">
        <w:rPr>
          <w:sz w:val="24"/>
          <w:szCs w:val="24"/>
        </w:rPr>
        <w:t>borrowing operations;</w:t>
      </w:r>
    </w:p>
    <w:p w:rsidR="001C508A" w:rsidRPr="00313C3F" w:rsidRDefault="001C508A" w:rsidP="00E62D47">
      <w:pPr>
        <w:numPr>
          <w:ilvl w:val="2"/>
          <w:numId w:val="27"/>
        </w:numPr>
        <w:shd w:val="clear" w:color="auto" w:fill="FFFFFF"/>
        <w:tabs>
          <w:tab w:val="left" w:pos="1276"/>
        </w:tabs>
        <w:ind w:left="0" w:firstLine="720"/>
        <w:jc w:val="both"/>
        <w:rPr>
          <w:sz w:val="24"/>
          <w:szCs w:val="24"/>
          <w:lang w:val="en-US"/>
        </w:rPr>
      </w:pPr>
      <w:r w:rsidRPr="00313C3F">
        <w:rPr>
          <w:sz w:val="24"/>
          <w:szCs w:val="24"/>
          <w:lang w:val="en-US"/>
        </w:rPr>
        <w:t>provision of individual safe deposit boxes for storage of valuables belonging to the Clients in a special room;</w:t>
      </w:r>
    </w:p>
    <w:p w:rsidR="00D222C5" w:rsidRPr="00313C3F" w:rsidRDefault="001C508A" w:rsidP="00E62D47">
      <w:pPr>
        <w:numPr>
          <w:ilvl w:val="2"/>
          <w:numId w:val="27"/>
        </w:numPr>
        <w:shd w:val="clear" w:color="auto" w:fill="FFFFFF"/>
        <w:tabs>
          <w:tab w:val="left" w:pos="1276"/>
        </w:tabs>
        <w:ind w:left="0" w:firstLine="720"/>
        <w:jc w:val="both"/>
        <w:rPr>
          <w:sz w:val="24"/>
          <w:szCs w:val="24"/>
        </w:rPr>
      </w:pPr>
      <w:r w:rsidRPr="00313C3F">
        <w:rPr>
          <w:sz w:val="24"/>
          <w:szCs w:val="24"/>
        </w:rPr>
        <w:t>making payments for payment:</w:t>
      </w:r>
    </w:p>
    <w:p w:rsidR="001C508A" w:rsidRPr="00313C3F" w:rsidRDefault="001C508A" w:rsidP="00E62D47">
      <w:pPr>
        <w:pStyle w:val="af8"/>
        <w:numPr>
          <w:ilvl w:val="0"/>
          <w:numId w:val="38"/>
        </w:numPr>
        <w:tabs>
          <w:tab w:val="left" w:pos="567"/>
          <w:tab w:val="left" w:pos="1276"/>
        </w:tabs>
        <w:ind w:left="0" w:firstLine="720"/>
        <w:jc w:val="both"/>
        <w:rPr>
          <w:rFonts w:ascii="Times New Roman" w:hAnsi="Times New Roman"/>
          <w:sz w:val="24"/>
          <w:szCs w:val="24"/>
        </w:rPr>
      </w:pPr>
      <w:r w:rsidRPr="00313C3F">
        <w:rPr>
          <w:rFonts w:ascii="Times New Roman" w:hAnsi="Times New Roman"/>
          <w:sz w:val="24"/>
          <w:szCs w:val="24"/>
        </w:rPr>
        <w:t>utility and telecommunication services;</w:t>
      </w:r>
    </w:p>
    <w:p w:rsidR="001C508A" w:rsidRPr="00313C3F" w:rsidRDefault="001C508A" w:rsidP="00E62D47">
      <w:pPr>
        <w:pStyle w:val="af8"/>
        <w:numPr>
          <w:ilvl w:val="0"/>
          <w:numId w:val="38"/>
        </w:numPr>
        <w:tabs>
          <w:tab w:val="left" w:pos="567"/>
          <w:tab w:val="left" w:pos="1276"/>
        </w:tabs>
        <w:ind w:left="0" w:firstLine="720"/>
        <w:jc w:val="both"/>
        <w:rPr>
          <w:rFonts w:ascii="Times New Roman" w:hAnsi="Times New Roman"/>
          <w:sz w:val="24"/>
          <w:szCs w:val="24"/>
          <w:lang w:val="en-US"/>
        </w:rPr>
      </w:pPr>
      <w:r w:rsidRPr="00313C3F">
        <w:rPr>
          <w:rFonts w:ascii="Times New Roman" w:hAnsi="Times New Roman"/>
          <w:sz w:val="24"/>
          <w:szCs w:val="24"/>
          <w:lang w:val="en-US"/>
        </w:rPr>
        <w:t>state duties, taxes and fees;</w:t>
      </w:r>
    </w:p>
    <w:p w:rsidR="001C508A" w:rsidRPr="00313C3F" w:rsidRDefault="001C508A" w:rsidP="00E62D47">
      <w:pPr>
        <w:pStyle w:val="af8"/>
        <w:numPr>
          <w:ilvl w:val="0"/>
          <w:numId w:val="38"/>
        </w:numPr>
        <w:tabs>
          <w:tab w:val="left" w:pos="567"/>
          <w:tab w:val="left" w:pos="1276"/>
        </w:tabs>
        <w:ind w:left="0" w:firstLine="720"/>
        <w:jc w:val="both"/>
        <w:rPr>
          <w:rFonts w:ascii="Times New Roman" w:hAnsi="Times New Roman"/>
          <w:sz w:val="24"/>
          <w:szCs w:val="24"/>
        </w:rPr>
      </w:pPr>
      <w:r w:rsidRPr="00313C3F">
        <w:rPr>
          <w:rFonts w:ascii="Times New Roman" w:hAnsi="Times New Roman"/>
          <w:sz w:val="24"/>
          <w:szCs w:val="24"/>
        </w:rPr>
        <w:t>pension and social contributions;</w:t>
      </w:r>
    </w:p>
    <w:p w:rsidR="00D222C5" w:rsidRPr="00313C3F" w:rsidRDefault="001C508A" w:rsidP="00E62D47">
      <w:pPr>
        <w:pStyle w:val="af8"/>
        <w:numPr>
          <w:ilvl w:val="0"/>
          <w:numId w:val="38"/>
        </w:numPr>
        <w:tabs>
          <w:tab w:val="left" w:pos="567"/>
          <w:tab w:val="left" w:pos="1276"/>
        </w:tabs>
        <w:spacing w:after="0" w:line="240" w:lineRule="auto"/>
        <w:ind w:left="0" w:firstLine="720"/>
        <w:contextualSpacing w:val="0"/>
        <w:jc w:val="both"/>
        <w:rPr>
          <w:rFonts w:ascii="Times New Roman" w:hAnsi="Times New Roman"/>
          <w:sz w:val="24"/>
          <w:szCs w:val="24"/>
          <w:lang w:val="en-US"/>
        </w:rPr>
      </w:pPr>
      <w:r w:rsidRPr="00313C3F">
        <w:rPr>
          <w:rFonts w:ascii="Times New Roman" w:hAnsi="Times New Roman"/>
          <w:sz w:val="24"/>
          <w:szCs w:val="24"/>
          <w:lang w:val="en-US"/>
        </w:rPr>
        <w:t>various types of services rendered;</w:t>
      </w:r>
    </w:p>
    <w:p w:rsidR="00D222C5" w:rsidRPr="00313C3F" w:rsidRDefault="00226D8C" w:rsidP="00E62D47">
      <w:pPr>
        <w:numPr>
          <w:ilvl w:val="2"/>
          <w:numId w:val="27"/>
        </w:numPr>
        <w:shd w:val="clear" w:color="auto" w:fill="FFFFFF"/>
        <w:tabs>
          <w:tab w:val="left" w:pos="1276"/>
        </w:tabs>
        <w:ind w:left="0" w:firstLine="720"/>
        <w:jc w:val="both"/>
        <w:rPr>
          <w:sz w:val="24"/>
          <w:szCs w:val="24"/>
          <w:lang w:val="en-US"/>
        </w:rPr>
      </w:pPr>
      <w:r w:rsidRPr="00313C3F">
        <w:rPr>
          <w:sz w:val="24"/>
          <w:szCs w:val="24"/>
          <w:lang w:val="en-US"/>
        </w:rPr>
        <w:t>execution of transfer operations. The Bank shall execute orders of the Clients to transfer money:</w:t>
      </w:r>
    </w:p>
    <w:p w:rsidR="001C508A" w:rsidRPr="00313C3F" w:rsidRDefault="001C508A" w:rsidP="00E62D47">
      <w:pPr>
        <w:pStyle w:val="af8"/>
        <w:numPr>
          <w:ilvl w:val="0"/>
          <w:numId w:val="22"/>
        </w:numPr>
        <w:shd w:val="clear" w:color="auto" w:fill="FFFFFF"/>
        <w:tabs>
          <w:tab w:val="left" w:pos="567"/>
          <w:tab w:val="left" w:pos="1276"/>
        </w:tabs>
        <w:ind w:firstLine="0"/>
        <w:jc w:val="both"/>
        <w:rPr>
          <w:rFonts w:ascii="Times New Roman" w:hAnsi="Times New Roman"/>
          <w:sz w:val="24"/>
          <w:szCs w:val="24"/>
          <w:lang w:val="en-US"/>
        </w:rPr>
      </w:pPr>
      <w:r w:rsidRPr="00313C3F">
        <w:rPr>
          <w:rFonts w:ascii="Times New Roman" w:hAnsi="Times New Roman"/>
          <w:sz w:val="24"/>
          <w:szCs w:val="24"/>
          <w:lang w:val="en-US"/>
        </w:rPr>
        <w:t>by the system of intrabank transfers;</w:t>
      </w:r>
    </w:p>
    <w:p w:rsidR="00D222C5" w:rsidRPr="00313C3F" w:rsidRDefault="001C508A" w:rsidP="00E62D47">
      <w:pPr>
        <w:pStyle w:val="af8"/>
        <w:numPr>
          <w:ilvl w:val="0"/>
          <w:numId w:val="22"/>
        </w:numPr>
        <w:shd w:val="clear" w:color="auto" w:fill="FFFFFF"/>
        <w:tabs>
          <w:tab w:val="left" w:pos="567"/>
          <w:tab w:val="left" w:pos="1276"/>
        </w:tabs>
        <w:spacing w:after="0" w:line="240" w:lineRule="auto"/>
        <w:ind w:firstLine="0"/>
        <w:contextualSpacing w:val="0"/>
        <w:jc w:val="both"/>
        <w:rPr>
          <w:rFonts w:ascii="Times New Roman" w:hAnsi="Times New Roman"/>
          <w:sz w:val="24"/>
          <w:szCs w:val="24"/>
          <w:lang w:val="en-US"/>
        </w:rPr>
      </w:pPr>
      <w:r w:rsidRPr="00313C3F">
        <w:rPr>
          <w:rFonts w:ascii="Times New Roman" w:hAnsi="Times New Roman"/>
          <w:sz w:val="24"/>
          <w:szCs w:val="24"/>
          <w:lang w:val="en-US"/>
        </w:rPr>
        <w:t>by payment systems of external transfer operators.</w:t>
      </w:r>
    </w:p>
    <w:p w:rsidR="00226D8C" w:rsidRPr="00313C3F" w:rsidRDefault="00226D8C" w:rsidP="00226D8C">
      <w:pPr>
        <w:shd w:val="clear" w:color="auto" w:fill="FFFFFF"/>
        <w:tabs>
          <w:tab w:val="left" w:pos="567"/>
          <w:tab w:val="left" w:pos="1134"/>
        </w:tabs>
        <w:ind w:firstLine="709"/>
        <w:jc w:val="both"/>
        <w:rPr>
          <w:sz w:val="24"/>
          <w:szCs w:val="24"/>
          <w:lang w:val="en-US"/>
        </w:rPr>
      </w:pPr>
      <w:r w:rsidRPr="00313C3F">
        <w:rPr>
          <w:sz w:val="24"/>
          <w:szCs w:val="24"/>
          <w:lang w:val="en-US"/>
        </w:rPr>
        <w:t>Individuals have the right to make payments and transfers without opening a bank account on currency transactions in accordance with the requirements of the currency legislation of the Republic of Kazakhstan.</w:t>
      </w:r>
    </w:p>
    <w:p w:rsidR="00D222C5" w:rsidRPr="00313C3F" w:rsidRDefault="00226D8C" w:rsidP="00226D8C">
      <w:pPr>
        <w:shd w:val="clear" w:color="auto" w:fill="FFFFFF"/>
        <w:tabs>
          <w:tab w:val="left" w:pos="567"/>
          <w:tab w:val="left" w:pos="1134"/>
        </w:tabs>
        <w:ind w:firstLine="709"/>
        <w:jc w:val="both"/>
        <w:rPr>
          <w:sz w:val="24"/>
          <w:szCs w:val="24"/>
          <w:lang w:val="en-US"/>
        </w:rPr>
      </w:pPr>
      <w:r w:rsidRPr="00313C3F">
        <w:rPr>
          <w:sz w:val="24"/>
          <w:szCs w:val="24"/>
          <w:lang w:val="en-US"/>
        </w:rPr>
        <w:t>Amounts of payments and transfers of individuals without opening an account on non-currency operations shall not be limited. The purposes of payments and transfers shall not contradict the legislation of the Republic of Kazakhstan.</w:t>
      </w:r>
    </w:p>
    <w:p w:rsidR="00D222C5" w:rsidRPr="00313C3F" w:rsidRDefault="00226D8C" w:rsidP="00E62D47">
      <w:pPr>
        <w:numPr>
          <w:ilvl w:val="2"/>
          <w:numId w:val="27"/>
        </w:numPr>
        <w:shd w:val="clear" w:color="auto" w:fill="FFFFFF"/>
        <w:tabs>
          <w:tab w:val="left" w:pos="1276"/>
        </w:tabs>
        <w:ind w:left="0" w:firstLine="720"/>
        <w:jc w:val="both"/>
        <w:rPr>
          <w:sz w:val="24"/>
          <w:szCs w:val="24"/>
          <w:lang w:val="en-US"/>
        </w:rPr>
      </w:pPr>
      <w:r w:rsidRPr="00313C3F">
        <w:rPr>
          <w:sz w:val="24"/>
          <w:szCs w:val="24"/>
          <w:lang w:val="en-US"/>
        </w:rPr>
        <w:t>foreign currency exchange operations. The Bank shall perform operations on sale/purchase of cash foreign currency through the exchange offices of the Bank and non-cash foreign currency by conversion at exchange/conversion rates established by the Bank independently or in accordance with the procedure determined by the legislation of the Republic of Kazakhstan.</w:t>
      </w:r>
    </w:p>
    <w:p w:rsidR="00D222C5" w:rsidRPr="00313C3F" w:rsidRDefault="00D222C5" w:rsidP="00E72144">
      <w:pPr>
        <w:shd w:val="clear" w:color="auto" w:fill="FFFFFF"/>
        <w:tabs>
          <w:tab w:val="left" w:pos="567"/>
          <w:tab w:val="left" w:pos="709"/>
        </w:tabs>
        <w:ind w:firstLine="709"/>
        <w:jc w:val="both"/>
        <w:rPr>
          <w:sz w:val="24"/>
          <w:szCs w:val="24"/>
          <w:lang w:val="en-US"/>
        </w:rPr>
      </w:pPr>
      <w:r w:rsidRPr="00313C3F">
        <w:rPr>
          <w:sz w:val="24"/>
          <w:szCs w:val="24"/>
          <w:lang w:val="en-US"/>
        </w:rPr>
        <w:tab/>
      </w:r>
      <w:r w:rsidR="00226D8C" w:rsidRPr="00313C3F">
        <w:rPr>
          <w:sz w:val="24"/>
          <w:szCs w:val="24"/>
          <w:lang w:val="en-US"/>
        </w:rPr>
        <w:t>The Clients of the Bank may request to decrease the exchange rate when selling currency to them or increase the exchange rate when buying currency from the Client. The Bank may decide to set an individual (preferential) exchange rate for the Client, who is not a PRBSR/related party, depending on the volume of purchased/sold currency, exchange rate, and the need of the Bank for currency;</w:t>
      </w:r>
    </w:p>
    <w:p w:rsidR="00226D8C" w:rsidRPr="00313C3F" w:rsidRDefault="00226D8C" w:rsidP="00E62D47">
      <w:pPr>
        <w:numPr>
          <w:ilvl w:val="2"/>
          <w:numId w:val="27"/>
        </w:numPr>
        <w:shd w:val="clear" w:color="auto" w:fill="FFFFFF"/>
        <w:tabs>
          <w:tab w:val="left" w:pos="1260"/>
        </w:tabs>
        <w:ind w:left="0" w:firstLine="720"/>
        <w:jc w:val="both"/>
        <w:rPr>
          <w:sz w:val="24"/>
          <w:szCs w:val="24"/>
          <w:lang w:val="en-US"/>
        </w:rPr>
      </w:pPr>
      <w:r w:rsidRPr="00313C3F">
        <w:rPr>
          <w:sz w:val="24"/>
          <w:szCs w:val="24"/>
          <w:lang w:val="en-US"/>
        </w:rPr>
        <w:t>carrying out cash and settlement operations. The Bank shall accept, issue, recalculate, change, exchange, sort and package banknotes and coins, and other operations according to the license issued by the authorized state body;</w:t>
      </w:r>
    </w:p>
    <w:p w:rsidR="00D222C5" w:rsidRPr="00313C3F" w:rsidRDefault="00226D8C" w:rsidP="00E62D47">
      <w:pPr>
        <w:numPr>
          <w:ilvl w:val="2"/>
          <w:numId w:val="27"/>
        </w:numPr>
        <w:shd w:val="clear" w:color="auto" w:fill="FFFFFF"/>
        <w:tabs>
          <w:tab w:val="left" w:pos="1260"/>
        </w:tabs>
        <w:ind w:left="0" w:firstLine="720"/>
        <w:jc w:val="both"/>
        <w:rPr>
          <w:sz w:val="24"/>
          <w:szCs w:val="24"/>
          <w:lang w:val="en-US"/>
        </w:rPr>
      </w:pPr>
      <w:r w:rsidRPr="00313C3F">
        <w:rPr>
          <w:sz w:val="24"/>
          <w:szCs w:val="24"/>
          <w:lang w:val="en-US"/>
        </w:rPr>
        <w:t>issue and service debit and credit payment cards of international payment systems.</w:t>
      </w:r>
    </w:p>
    <w:p w:rsidR="00226D8C" w:rsidRPr="00313C3F" w:rsidRDefault="00226D8C" w:rsidP="00226D8C">
      <w:pPr>
        <w:tabs>
          <w:tab w:val="left" w:pos="567"/>
          <w:tab w:val="left" w:pos="1080"/>
          <w:tab w:val="left" w:pos="1134"/>
        </w:tabs>
        <w:ind w:firstLine="709"/>
        <w:jc w:val="both"/>
        <w:rPr>
          <w:sz w:val="24"/>
          <w:szCs w:val="24"/>
          <w:lang w:val="en-US"/>
        </w:rPr>
      </w:pPr>
      <w:r w:rsidRPr="00313C3F">
        <w:rPr>
          <w:sz w:val="24"/>
          <w:szCs w:val="24"/>
          <w:lang w:val="en-US"/>
        </w:rPr>
        <w:t>The number and types of payment cards purchased by the Clients shall not be limited, unless otherwise provided by the internal documents of the Bank.</w:t>
      </w:r>
    </w:p>
    <w:p w:rsidR="00226D8C" w:rsidRPr="00313C3F" w:rsidRDefault="00226D8C" w:rsidP="00226D8C">
      <w:pPr>
        <w:tabs>
          <w:tab w:val="left" w:pos="567"/>
          <w:tab w:val="left" w:pos="1080"/>
          <w:tab w:val="left" w:pos="1134"/>
        </w:tabs>
        <w:ind w:firstLine="709"/>
        <w:jc w:val="both"/>
        <w:rPr>
          <w:sz w:val="24"/>
          <w:szCs w:val="24"/>
          <w:lang w:val="en-US"/>
        </w:rPr>
      </w:pPr>
      <w:r w:rsidRPr="00313C3F">
        <w:rPr>
          <w:sz w:val="24"/>
          <w:szCs w:val="24"/>
          <w:lang w:val="en-US"/>
        </w:rPr>
        <w:t>Payment cards issued by the Bank shall be issued on the terms and conditions specified in the agreements on issue and maintenance of payment cards for individuals and legal entities.</w:t>
      </w:r>
    </w:p>
    <w:p w:rsidR="00D222C5" w:rsidRPr="00313C3F" w:rsidRDefault="00226D8C" w:rsidP="00226D8C">
      <w:pPr>
        <w:tabs>
          <w:tab w:val="left" w:pos="567"/>
          <w:tab w:val="left" w:pos="1080"/>
          <w:tab w:val="left" w:pos="1134"/>
        </w:tabs>
        <w:ind w:firstLine="709"/>
        <w:jc w:val="both"/>
        <w:rPr>
          <w:sz w:val="24"/>
          <w:szCs w:val="24"/>
          <w:lang w:val="en-US"/>
        </w:rPr>
      </w:pPr>
      <w:r w:rsidRPr="00313C3F">
        <w:rPr>
          <w:sz w:val="24"/>
          <w:szCs w:val="24"/>
          <w:lang w:val="en-US"/>
        </w:rPr>
        <w:t>The Bank shall also carry out other operations and activities not prohibited by the laws of the Republic of Kazakhstan.</w:t>
      </w:r>
    </w:p>
    <w:p w:rsidR="00D222C5" w:rsidRPr="00313C3F" w:rsidRDefault="00226D8C" w:rsidP="00E62D47">
      <w:pPr>
        <w:numPr>
          <w:ilvl w:val="0"/>
          <w:numId w:val="8"/>
        </w:numPr>
        <w:shd w:val="clear" w:color="auto" w:fill="FFFFFF"/>
        <w:tabs>
          <w:tab w:val="left" w:pos="1276"/>
        </w:tabs>
        <w:ind w:left="0" w:firstLine="709"/>
        <w:jc w:val="both"/>
        <w:rPr>
          <w:sz w:val="24"/>
          <w:szCs w:val="24"/>
          <w:lang w:val="en-US"/>
        </w:rPr>
      </w:pPr>
      <w:r w:rsidRPr="00313C3F">
        <w:rPr>
          <w:sz w:val="24"/>
          <w:szCs w:val="24"/>
          <w:lang w:val="en-US"/>
        </w:rPr>
        <w:lastRenderedPageBreak/>
        <w:t>The Bank shall provide the following types of services to Clients - legal entities, branches and/or representative offices of a legal entity, an individual registered as an individual entrepreneur, as well as to persons engaged in private practice, as well as to foreign entities without formation of a legal entity:</w:t>
      </w:r>
    </w:p>
    <w:p w:rsidR="00D222C5" w:rsidRPr="00313C3F" w:rsidRDefault="00226D8C" w:rsidP="00E62D47">
      <w:pPr>
        <w:numPr>
          <w:ilvl w:val="2"/>
          <w:numId w:val="8"/>
        </w:numPr>
        <w:shd w:val="clear" w:color="auto" w:fill="FFFFFF"/>
        <w:tabs>
          <w:tab w:val="left" w:pos="1276"/>
        </w:tabs>
        <w:ind w:left="0" w:firstLine="720"/>
        <w:jc w:val="both"/>
        <w:rPr>
          <w:sz w:val="24"/>
          <w:szCs w:val="24"/>
          <w:lang w:val="en-US"/>
        </w:rPr>
      </w:pPr>
      <w:r w:rsidRPr="00313C3F">
        <w:rPr>
          <w:sz w:val="24"/>
          <w:szCs w:val="24"/>
          <w:lang w:val="en-US"/>
        </w:rPr>
        <w:t>opening and maintenance of accounts both in tenge and foreign currency. When opening a current account, the Bank shall be obliged to accept money received in favor of the Client, execute the orders of the Client on transfer (disbursement) to the Client or third parties of relevant amounts of money and provide other services provided for by the bank account agreement.</w:t>
      </w:r>
    </w:p>
    <w:p w:rsidR="00D222C5" w:rsidRPr="00313C3F" w:rsidRDefault="00226D8C" w:rsidP="00E72144">
      <w:pPr>
        <w:shd w:val="clear" w:color="auto" w:fill="FFFFFF"/>
        <w:tabs>
          <w:tab w:val="left" w:pos="1134"/>
        </w:tabs>
        <w:ind w:firstLine="709"/>
        <w:jc w:val="both"/>
        <w:rPr>
          <w:strike/>
          <w:sz w:val="24"/>
          <w:szCs w:val="24"/>
          <w:lang w:val="en-US"/>
        </w:rPr>
      </w:pPr>
      <w:r w:rsidRPr="00313C3F">
        <w:rPr>
          <w:sz w:val="24"/>
          <w:szCs w:val="24"/>
          <w:lang w:val="kk-KZ"/>
        </w:rPr>
        <w:t>In accordance with the requirements of the legislation of the Republic of Kazakhstan, the Bank shall notify the state revenue authority on opening of accounts for a taxpayer-legal entity, including a non-resident, its structural subdivisions, an individual registered as an individual entrepreneur or a person engaged in private practice, or on changing the individual identification code of the account in connection with the reorganization of the second-tier bank, except for accounts intended for keeping pension assets of the single accumulative pension fund and voluntary accumulative pension funds, assets of the social health insurance fund, assets of the State Social Insurance Fund, assets securing the issue of bonds of a special financial company and assets of an investment fund, savings accounts of non-resident legal entities, correspondent accounts of foreign correspondent banks, bank accounts intended for receiving allowances and social payments paid from the state budget and (or) the State Social Insurance Fund, current accounts intended for crediting money on the terms of notary's deposit, current account of a private bailiff intended for keeping recovered amounts in favor of recoverers, escrow accounts.</w:t>
      </w:r>
    </w:p>
    <w:p w:rsidR="00D222C5" w:rsidRPr="00313C3F" w:rsidRDefault="00226D8C" w:rsidP="00E62D47">
      <w:pPr>
        <w:numPr>
          <w:ilvl w:val="2"/>
          <w:numId w:val="8"/>
        </w:numPr>
        <w:shd w:val="clear" w:color="auto" w:fill="FFFFFF"/>
        <w:tabs>
          <w:tab w:val="left" w:pos="1276"/>
        </w:tabs>
        <w:ind w:left="0" w:firstLine="720"/>
        <w:jc w:val="both"/>
        <w:rPr>
          <w:sz w:val="24"/>
          <w:szCs w:val="24"/>
          <w:lang w:val="en-US"/>
        </w:rPr>
      </w:pPr>
      <w:r w:rsidRPr="00313C3F">
        <w:rPr>
          <w:sz w:val="24"/>
          <w:szCs w:val="24"/>
          <w:lang w:val="en-US"/>
        </w:rPr>
        <w:t>making payments and money transfers. The Bank shall make payments and money transfers upon the instruction of the Client:</w:t>
      </w:r>
    </w:p>
    <w:p w:rsidR="00226D8C" w:rsidRPr="00313C3F" w:rsidRDefault="00226D8C" w:rsidP="00E62D47">
      <w:pPr>
        <w:pStyle w:val="af8"/>
        <w:numPr>
          <w:ilvl w:val="0"/>
          <w:numId w:val="26"/>
        </w:numPr>
        <w:tabs>
          <w:tab w:val="left" w:pos="0"/>
          <w:tab w:val="left" w:pos="1276"/>
        </w:tabs>
        <w:ind w:left="0" w:firstLine="720"/>
        <w:jc w:val="both"/>
        <w:rPr>
          <w:rFonts w:ascii="Times New Roman" w:hAnsi="Times New Roman"/>
          <w:sz w:val="24"/>
          <w:szCs w:val="24"/>
        </w:rPr>
      </w:pPr>
      <w:r w:rsidRPr="00313C3F">
        <w:rPr>
          <w:rFonts w:ascii="Times New Roman" w:hAnsi="Times New Roman"/>
          <w:sz w:val="24"/>
          <w:szCs w:val="24"/>
        </w:rPr>
        <w:t xml:space="preserve">with account opening;   </w:t>
      </w:r>
    </w:p>
    <w:p w:rsidR="00D222C5" w:rsidRPr="00313C3F" w:rsidRDefault="00226D8C" w:rsidP="00E62D47">
      <w:pPr>
        <w:pStyle w:val="af8"/>
        <w:numPr>
          <w:ilvl w:val="0"/>
          <w:numId w:val="26"/>
        </w:numPr>
        <w:tabs>
          <w:tab w:val="left" w:pos="0"/>
          <w:tab w:val="left" w:pos="1276"/>
        </w:tabs>
        <w:spacing w:after="0" w:line="240" w:lineRule="auto"/>
        <w:ind w:left="0" w:firstLine="720"/>
        <w:contextualSpacing w:val="0"/>
        <w:jc w:val="both"/>
        <w:rPr>
          <w:rFonts w:ascii="Times New Roman" w:hAnsi="Times New Roman"/>
          <w:sz w:val="24"/>
          <w:szCs w:val="24"/>
          <w:lang w:val="en-US"/>
        </w:rPr>
      </w:pPr>
      <w:r w:rsidRPr="00313C3F">
        <w:rPr>
          <w:rFonts w:ascii="Times New Roman" w:hAnsi="Times New Roman"/>
          <w:sz w:val="24"/>
          <w:szCs w:val="24"/>
          <w:lang w:val="en-US"/>
        </w:rPr>
        <w:t>without opening the account of the Client for payment of taxes and other obligatory payments to the budget, as well as pension contributions, social contributions, etc;</w:t>
      </w:r>
    </w:p>
    <w:p w:rsidR="00557DA9" w:rsidRPr="00313C3F" w:rsidRDefault="00557DA9" w:rsidP="00E62D47">
      <w:pPr>
        <w:numPr>
          <w:ilvl w:val="2"/>
          <w:numId w:val="8"/>
        </w:numPr>
        <w:shd w:val="clear" w:color="auto" w:fill="FFFFFF"/>
        <w:tabs>
          <w:tab w:val="left" w:pos="1276"/>
        </w:tabs>
        <w:ind w:left="0" w:firstLine="720"/>
        <w:jc w:val="both"/>
        <w:rPr>
          <w:sz w:val="24"/>
          <w:szCs w:val="24"/>
        </w:rPr>
      </w:pPr>
      <w:r w:rsidRPr="00313C3F">
        <w:rPr>
          <w:sz w:val="24"/>
          <w:szCs w:val="24"/>
        </w:rPr>
        <w:t>borrowing operations;</w:t>
      </w:r>
    </w:p>
    <w:p w:rsidR="00557DA9" w:rsidRPr="00313C3F" w:rsidRDefault="00557DA9" w:rsidP="00E62D47">
      <w:pPr>
        <w:numPr>
          <w:ilvl w:val="2"/>
          <w:numId w:val="8"/>
        </w:numPr>
        <w:shd w:val="clear" w:color="auto" w:fill="FFFFFF"/>
        <w:tabs>
          <w:tab w:val="left" w:pos="1276"/>
        </w:tabs>
        <w:ind w:left="0" w:firstLine="720"/>
        <w:jc w:val="both"/>
        <w:rPr>
          <w:sz w:val="24"/>
          <w:szCs w:val="24"/>
          <w:lang w:val="en-US"/>
        </w:rPr>
      </w:pPr>
      <w:r w:rsidRPr="00313C3F">
        <w:rPr>
          <w:sz w:val="24"/>
          <w:szCs w:val="24"/>
          <w:lang w:val="en-US"/>
        </w:rPr>
        <w:t>provision of individual safe deposit boxes for storing valuables in a special room;</w:t>
      </w:r>
    </w:p>
    <w:p w:rsidR="00557DA9" w:rsidRPr="00313C3F" w:rsidRDefault="00557DA9" w:rsidP="00E62D47">
      <w:pPr>
        <w:numPr>
          <w:ilvl w:val="2"/>
          <w:numId w:val="8"/>
        </w:numPr>
        <w:shd w:val="clear" w:color="auto" w:fill="FFFFFF"/>
        <w:tabs>
          <w:tab w:val="left" w:pos="1276"/>
        </w:tabs>
        <w:ind w:left="0" w:firstLine="720"/>
        <w:jc w:val="both"/>
        <w:rPr>
          <w:sz w:val="24"/>
          <w:szCs w:val="24"/>
          <w:lang w:val="en-US"/>
        </w:rPr>
      </w:pPr>
      <w:r w:rsidRPr="00313C3F">
        <w:rPr>
          <w:sz w:val="24"/>
          <w:szCs w:val="24"/>
          <w:lang w:val="en-US"/>
        </w:rPr>
        <w:t>settlement and cash operations. The Bank accepts, issues, recalculates, exchanges, sorts, packages and stores banknotes and coins;</w:t>
      </w:r>
    </w:p>
    <w:p w:rsidR="00557DA9" w:rsidRPr="00313C3F" w:rsidRDefault="00557DA9" w:rsidP="00E62D47">
      <w:pPr>
        <w:numPr>
          <w:ilvl w:val="2"/>
          <w:numId w:val="8"/>
        </w:numPr>
        <w:shd w:val="clear" w:color="auto" w:fill="FFFFFF"/>
        <w:tabs>
          <w:tab w:val="left" w:pos="1276"/>
        </w:tabs>
        <w:ind w:left="0" w:firstLine="720"/>
        <w:jc w:val="both"/>
        <w:rPr>
          <w:sz w:val="24"/>
          <w:szCs w:val="24"/>
          <w:lang w:val="en-US"/>
        </w:rPr>
      </w:pPr>
      <w:r w:rsidRPr="00313C3F">
        <w:rPr>
          <w:sz w:val="24"/>
          <w:szCs w:val="24"/>
          <w:lang w:val="en-US"/>
        </w:rPr>
        <w:t>foreign currency exchange operations. The Bank shall carry out operations on sale/purchase of non-cash foreign currency by conversion;</w:t>
      </w:r>
    </w:p>
    <w:p w:rsidR="00557DA9" w:rsidRPr="00313C3F" w:rsidRDefault="00557DA9" w:rsidP="00E62D47">
      <w:pPr>
        <w:numPr>
          <w:ilvl w:val="2"/>
          <w:numId w:val="8"/>
        </w:numPr>
        <w:shd w:val="clear" w:color="auto" w:fill="FFFFFF"/>
        <w:tabs>
          <w:tab w:val="left" w:pos="1276"/>
        </w:tabs>
        <w:ind w:left="0" w:firstLine="720"/>
        <w:jc w:val="both"/>
        <w:rPr>
          <w:sz w:val="24"/>
          <w:szCs w:val="24"/>
          <w:lang w:val="en-US"/>
        </w:rPr>
      </w:pPr>
      <w:r w:rsidRPr="00313C3F">
        <w:rPr>
          <w:sz w:val="24"/>
          <w:szCs w:val="24"/>
          <w:lang w:val="en-US"/>
        </w:rPr>
        <w:t>collection of the Client's valuables;</w:t>
      </w:r>
    </w:p>
    <w:p w:rsidR="00D222C5" w:rsidRPr="00313C3F" w:rsidRDefault="00557DA9" w:rsidP="00E62D47">
      <w:pPr>
        <w:numPr>
          <w:ilvl w:val="2"/>
          <w:numId w:val="8"/>
        </w:numPr>
        <w:shd w:val="clear" w:color="auto" w:fill="FFFFFF"/>
        <w:tabs>
          <w:tab w:val="left" w:pos="1276"/>
        </w:tabs>
        <w:ind w:left="0" w:firstLine="720"/>
        <w:jc w:val="both"/>
        <w:rPr>
          <w:sz w:val="24"/>
          <w:szCs w:val="24"/>
        </w:rPr>
      </w:pPr>
      <w:r w:rsidRPr="00313C3F">
        <w:rPr>
          <w:sz w:val="24"/>
          <w:szCs w:val="24"/>
        </w:rPr>
        <w:t>commercial card products:</w:t>
      </w:r>
    </w:p>
    <w:p w:rsidR="00111E95" w:rsidRPr="00313C3F" w:rsidRDefault="00111E95" w:rsidP="00E62D47">
      <w:pPr>
        <w:pStyle w:val="af8"/>
        <w:numPr>
          <w:ilvl w:val="0"/>
          <w:numId w:val="39"/>
        </w:numPr>
        <w:tabs>
          <w:tab w:val="left" w:pos="1276"/>
        </w:tabs>
        <w:ind w:left="0" w:firstLine="720"/>
        <w:jc w:val="both"/>
        <w:rPr>
          <w:rFonts w:ascii="Times New Roman" w:hAnsi="Times New Roman"/>
          <w:sz w:val="24"/>
          <w:szCs w:val="24"/>
          <w:lang w:val="en-US"/>
        </w:rPr>
      </w:pPr>
      <w:r w:rsidRPr="00313C3F">
        <w:rPr>
          <w:rFonts w:ascii="Times New Roman" w:hAnsi="Times New Roman"/>
          <w:sz w:val="24"/>
          <w:szCs w:val="24"/>
          <w:lang w:val="en-US"/>
        </w:rPr>
        <w:t>issue of corporate payment cards,</w:t>
      </w:r>
    </w:p>
    <w:p w:rsidR="00D222C5" w:rsidRPr="00313C3F" w:rsidRDefault="00111E95" w:rsidP="00E62D47">
      <w:pPr>
        <w:pStyle w:val="af8"/>
        <w:numPr>
          <w:ilvl w:val="0"/>
          <w:numId w:val="39"/>
        </w:numPr>
        <w:tabs>
          <w:tab w:val="left" w:pos="1276"/>
        </w:tabs>
        <w:spacing w:after="0" w:line="240" w:lineRule="auto"/>
        <w:ind w:left="0" w:firstLine="720"/>
        <w:contextualSpacing w:val="0"/>
        <w:jc w:val="both"/>
        <w:rPr>
          <w:rFonts w:ascii="Times New Roman" w:hAnsi="Times New Roman"/>
          <w:sz w:val="24"/>
          <w:szCs w:val="24"/>
        </w:rPr>
      </w:pPr>
      <w:r w:rsidRPr="00313C3F">
        <w:rPr>
          <w:rFonts w:ascii="Times New Roman" w:hAnsi="Times New Roman"/>
          <w:sz w:val="24"/>
          <w:szCs w:val="24"/>
        </w:rPr>
        <w:t>payroll card programs;</w:t>
      </w:r>
    </w:p>
    <w:p w:rsidR="00111E95" w:rsidRPr="00313C3F" w:rsidRDefault="00111E95" w:rsidP="00E62D47">
      <w:pPr>
        <w:numPr>
          <w:ilvl w:val="2"/>
          <w:numId w:val="8"/>
        </w:numPr>
        <w:shd w:val="clear" w:color="auto" w:fill="FFFFFF"/>
        <w:tabs>
          <w:tab w:val="left" w:pos="1276"/>
        </w:tabs>
        <w:ind w:left="0" w:firstLine="720"/>
        <w:jc w:val="both"/>
        <w:rPr>
          <w:sz w:val="24"/>
          <w:szCs w:val="24"/>
          <w:lang w:val="en-US"/>
        </w:rPr>
      </w:pPr>
      <w:r w:rsidRPr="00313C3F">
        <w:rPr>
          <w:sz w:val="24"/>
          <w:szCs w:val="24"/>
          <w:lang w:val="en-US"/>
        </w:rPr>
        <w:t>factoring operations: acquisition of rights to demand payment from the buyer of goods (works, services) with assumption of non-payment risk;</w:t>
      </w:r>
    </w:p>
    <w:p w:rsidR="00111E95" w:rsidRPr="00313C3F" w:rsidRDefault="00111E95" w:rsidP="00E62D47">
      <w:pPr>
        <w:numPr>
          <w:ilvl w:val="2"/>
          <w:numId w:val="8"/>
        </w:numPr>
        <w:shd w:val="clear" w:color="auto" w:fill="FFFFFF"/>
        <w:tabs>
          <w:tab w:val="left" w:pos="1276"/>
        </w:tabs>
        <w:ind w:left="0" w:firstLine="630"/>
        <w:jc w:val="both"/>
        <w:rPr>
          <w:sz w:val="24"/>
          <w:szCs w:val="24"/>
          <w:lang w:val="en-US"/>
        </w:rPr>
      </w:pPr>
      <w:r w:rsidRPr="00313C3F">
        <w:rPr>
          <w:sz w:val="24"/>
          <w:szCs w:val="24"/>
          <w:lang w:val="en-US"/>
        </w:rPr>
        <w:t>forfeiting operations (forfaiting): payment of debt obligation of the buyer of goods (works, services) by purchasing a promissory note without turnover on the seller;</w:t>
      </w:r>
    </w:p>
    <w:p w:rsidR="00D222C5" w:rsidRPr="00313C3F" w:rsidRDefault="00111E95" w:rsidP="00E62D47">
      <w:pPr>
        <w:numPr>
          <w:ilvl w:val="2"/>
          <w:numId w:val="8"/>
        </w:numPr>
        <w:shd w:val="clear" w:color="auto" w:fill="FFFFFF"/>
        <w:tabs>
          <w:tab w:val="left" w:pos="1276"/>
        </w:tabs>
        <w:ind w:left="0" w:firstLine="630"/>
        <w:jc w:val="both"/>
        <w:rPr>
          <w:sz w:val="24"/>
          <w:szCs w:val="24"/>
        </w:rPr>
      </w:pPr>
      <w:r w:rsidRPr="00313C3F">
        <w:rPr>
          <w:sz w:val="24"/>
          <w:szCs w:val="24"/>
        </w:rPr>
        <w:t>services on documentary operations:</w:t>
      </w:r>
    </w:p>
    <w:p w:rsidR="00111E95" w:rsidRPr="00313C3F" w:rsidRDefault="00111E95" w:rsidP="00E62D47">
      <w:pPr>
        <w:pStyle w:val="af8"/>
        <w:numPr>
          <w:ilvl w:val="0"/>
          <w:numId w:val="40"/>
        </w:numPr>
        <w:shd w:val="clear" w:color="auto" w:fill="FFFFFF"/>
        <w:tabs>
          <w:tab w:val="left" w:pos="1276"/>
        </w:tabs>
        <w:ind w:left="0" w:firstLine="720"/>
        <w:jc w:val="both"/>
        <w:rPr>
          <w:rFonts w:ascii="Times New Roman" w:hAnsi="Times New Roman"/>
          <w:sz w:val="24"/>
          <w:szCs w:val="24"/>
        </w:rPr>
      </w:pPr>
      <w:r w:rsidRPr="00313C3F">
        <w:rPr>
          <w:rFonts w:ascii="Times New Roman" w:hAnsi="Times New Roman"/>
          <w:sz w:val="24"/>
          <w:szCs w:val="24"/>
        </w:rPr>
        <w:t>letters of credit,</w:t>
      </w:r>
    </w:p>
    <w:p w:rsidR="00111E95" w:rsidRPr="00313C3F" w:rsidRDefault="00111E95" w:rsidP="00E62D47">
      <w:pPr>
        <w:pStyle w:val="af8"/>
        <w:numPr>
          <w:ilvl w:val="0"/>
          <w:numId w:val="40"/>
        </w:numPr>
        <w:shd w:val="clear" w:color="auto" w:fill="FFFFFF"/>
        <w:tabs>
          <w:tab w:val="left" w:pos="1276"/>
        </w:tabs>
        <w:ind w:left="0" w:firstLine="720"/>
        <w:jc w:val="both"/>
        <w:rPr>
          <w:rFonts w:ascii="Times New Roman" w:hAnsi="Times New Roman"/>
          <w:sz w:val="24"/>
          <w:szCs w:val="24"/>
        </w:rPr>
      </w:pPr>
      <w:r w:rsidRPr="00313C3F">
        <w:rPr>
          <w:rFonts w:ascii="Times New Roman" w:hAnsi="Times New Roman"/>
          <w:sz w:val="24"/>
          <w:szCs w:val="24"/>
        </w:rPr>
        <w:t>collections,</w:t>
      </w:r>
    </w:p>
    <w:p w:rsidR="00D222C5" w:rsidRPr="00313C3F" w:rsidRDefault="00111E95" w:rsidP="00E62D47">
      <w:pPr>
        <w:pStyle w:val="af8"/>
        <w:numPr>
          <w:ilvl w:val="0"/>
          <w:numId w:val="40"/>
        </w:numPr>
        <w:shd w:val="clear" w:color="auto" w:fill="FFFFFF"/>
        <w:tabs>
          <w:tab w:val="left" w:pos="1276"/>
        </w:tabs>
        <w:spacing w:after="0" w:line="240" w:lineRule="auto"/>
        <w:ind w:left="0" w:firstLine="720"/>
        <w:contextualSpacing w:val="0"/>
        <w:jc w:val="both"/>
        <w:rPr>
          <w:rFonts w:ascii="Times New Roman" w:hAnsi="Times New Roman"/>
          <w:sz w:val="24"/>
          <w:szCs w:val="24"/>
        </w:rPr>
      </w:pPr>
      <w:r w:rsidRPr="00313C3F">
        <w:rPr>
          <w:rFonts w:ascii="Times New Roman" w:hAnsi="Times New Roman"/>
          <w:sz w:val="24"/>
          <w:szCs w:val="24"/>
        </w:rPr>
        <w:t>bank guarantees;</w:t>
      </w:r>
    </w:p>
    <w:p w:rsidR="00111E95" w:rsidRPr="00313C3F" w:rsidRDefault="00111E95" w:rsidP="00E62D47">
      <w:pPr>
        <w:numPr>
          <w:ilvl w:val="2"/>
          <w:numId w:val="8"/>
        </w:numPr>
        <w:shd w:val="clear" w:color="auto" w:fill="FFFFFF"/>
        <w:tabs>
          <w:tab w:val="left" w:pos="1276"/>
        </w:tabs>
        <w:ind w:left="0" w:firstLine="630"/>
        <w:jc w:val="both"/>
        <w:rPr>
          <w:sz w:val="24"/>
          <w:szCs w:val="24"/>
        </w:rPr>
      </w:pPr>
      <w:r w:rsidRPr="00313C3F">
        <w:rPr>
          <w:sz w:val="24"/>
          <w:szCs w:val="24"/>
        </w:rPr>
        <w:t>leasing transaction services;</w:t>
      </w:r>
    </w:p>
    <w:p w:rsidR="00111E95" w:rsidRPr="00313C3F" w:rsidRDefault="00111E95" w:rsidP="00E62D47">
      <w:pPr>
        <w:numPr>
          <w:ilvl w:val="2"/>
          <w:numId w:val="8"/>
        </w:numPr>
        <w:shd w:val="clear" w:color="auto" w:fill="FFFFFF"/>
        <w:tabs>
          <w:tab w:val="left" w:pos="1276"/>
        </w:tabs>
        <w:ind w:left="0" w:firstLine="630"/>
        <w:jc w:val="both"/>
        <w:rPr>
          <w:sz w:val="24"/>
          <w:szCs w:val="24"/>
          <w:lang w:val="en-US"/>
        </w:rPr>
      </w:pPr>
      <w:r w:rsidRPr="00313C3F">
        <w:rPr>
          <w:sz w:val="24"/>
          <w:szCs w:val="24"/>
          <w:lang w:val="en-US"/>
        </w:rPr>
        <w:t>check operations. The Bank, in the presence of appropriate contractual relations with banks, performs operations on acceptance of checks for collection;</w:t>
      </w:r>
    </w:p>
    <w:p w:rsidR="00111E95" w:rsidRPr="00313C3F" w:rsidRDefault="00111E95" w:rsidP="00E62D47">
      <w:pPr>
        <w:numPr>
          <w:ilvl w:val="2"/>
          <w:numId w:val="8"/>
        </w:numPr>
        <w:shd w:val="clear" w:color="auto" w:fill="FFFFFF"/>
        <w:tabs>
          <w:tab w:val="left" w:pos="1276"/>
        </w:tabs>
        <w:ind w:left="0" w:firstLine="630"/>
        <w:jc w:val="both"/>
        <w:rPr>
          <w:sz w:val="24"/>
          <w:szCs w:val="24"/>
          <w:lang w:val="en-US"/>
        </w:rPr>
      </w:pPr>
      <w:r w:rsidRPr="00313C3F">
        <w:rPr>
          <w:sz w:val="24"/>
          <w:szCs w:val="24"/>
          <w:lang w:val="en-US"/>
        </w:rPr>
        <w:t>acquiring in trade and service networks;</w:t>
      </w:r>
    </w:p>
    <w:p w:rsidR="00111E95" w:rsidRPr="00313C3F" w:rsidRDefault="00111E95" w:rsidP="00E62D47">
      <w:pPr>
        <w:numPr>
          <w:ilvl w:val="2"/>
          <w:numId w:val="8"/>
        </w:numPr>
        <w:shd w:val="clear" w:color="auto" w:fill="FFFFFF"/>
        <w:tabs>
          <w:tab w:val="left" w:pos="1276"/>
        </w:tabs>
        <w:ind w:left="0" w:firstLine="630"/>
        <w:jc w:val="both"/>
        <w:rPr>
          <w:sz w:val="24"/>
          <w:szCs w:val="24"/>
        </w:rPr>
      </w:pPr>
      <w:r w:rsidRPr="00313C3F">
        <w:rPr>
          <w:sz w:val="24"/>
          <w:szCs w:val="24"/>
        </w:rPr>
        <w:t>Internet acquiring;</w:t>
      </w:r>
    </w:p>
    <w:p w:rsidR="00D222C5" w:rsidRPr="00313C3F" w:rsidRDefault="00111E95" w:rsidP="00E62D47">
      <w:pPr>
        <w:numPr>
          <w:ilvl w:val="2"/>
          <w:numId w:val="8"/>
        </w:numPr>
        <w:shd w:val="clear" w:color="auto" w:fill="FFFFFF"/>
        <w:tabs>
          <w:tab w:val="left" w:pos="1276"/>
        </w:tabs>
        <w:ind w:left="0" w:firstLine="630"/>
        <w:jc w:val="both"/>
        <w:rPr>
          <w:sz w:val="24"/>
          <w:szCs w:val="24"/>
          <w:lang w:val="en-US"/>
        </w:rPr>
      </w:pPr>
      <w:r w:rsidRPr="00313C3F">
        <w:rPr>
          <w:sz w:val="24"/>
          <w:szCs w:val="24"/>
          <w:lang w:val="en-US"/>
        </w:rPr>
        <w:t>currency control, including acceptance, verification and accounting registration of currency contracts, verification of additions and amendments to currency contracts, de-registration of currency contracts.</w:t>
      </w:r>
    </w:p>
    <w:p w:rsidR="00D222C5" w:rsidRPr="00313C3F" w:rsidRDefault="00111E95" w:rsidP="00E72144">
      <w:pPr>
        <w:tabs>
          <w:tab w:val="left" w:pos="1080"/>
          <w:tab w:val="left" w:pos="1134"/>
        </w:tabs>
        <w:ind w:firstLine="709"/>
        <w:jc w:val="both"/>
        <w:rPr>
          <w:sz w:val="24"/>
          <w:szCs w:val="24"/>
          <w:lang w:val="en-US"/>
        </w:rPr>
      </w:pPr>
      <w:r w:rsidRPr="00313C3F">
        <w:rPr>
          <w:sz w:val="24"/>
          <w:szCs w:val="24"/>
          <w:lang w:val="en-US"/>
        </w:rPr>
        <w:lastRenderedPageBreak/>
        <w:t>The Bank also performs other operations and activities not prohibited by the laws of the Republic of Kazakhstan.</w:t>
      </w:r>
    </w:p>
    <w:p w:rsidR="00D222C5" w:rsidRPr="00313C3F" w:rsidRDefault="00111E95" w:rsidP="00E62D47">
      <w:pPr>
        <w:numPr>
          <w:ilvl w:val="0"/>
          <w:numId w:val="8"/>
        </w:numPr>
        <w:shd w:val="clear" w:color="auto" w:fill="FFFFFF"/>
        <w:tabs>
          <w:tab w:val="left" w:pos="1260"/>
        </w:tabs>
        <w:ind w:left="0" w:firstLine="709"/>
        <w:jc w:val="both"/>
        <w:rPr>
          <w:sz w:val="24"/>
          <w:szCs w:val="24"/>
          <w:lang w:val="en-US"/>
        </w:rPr>
      </w:pPr>
      <w:r w:rsidRPr="00313C3F">
        <w:rPr>
          <w:sz w:val="24"/>
          <w:szCs w:val="24"/>
          <w:lang w:val="en-US"/>
        </w:rPr>
        <w:t>The Bank performs the following types of activities in the securities market:</w:t>
      </w:r>
    </w:p>
    <w:p w:rsidR="00111E95" w:rsidRPr="00313C3F" w:rsidRDefault="00111E95" w:rsidP="00E62D47">
      <w:pPr>
        <w:pStyle w:val="af8"/>
        <w:numPr>
          <w:ilvl w:val="2"/>
          <w:numId w:val="23"/>
        </w:numPr>
        <w:tabs>
          <w:tab w:val="left" w:pos="709"/>
          <w:tab w:val="left" w:pos="1276"/>
        </w:tabs>
        <w:ind w:left="0" w:firstLine="720"/>
        <w:jc w:val="both"/>
        <w:rPr>
          <w:rStyle w:val="s0"/>
          <w:color w:val="auto"/>
          <w:sz w:val="24"/>
          <w:szCs w:val="24"/>
          <w:lang w:val="en-US"/>
        </w:rPr>
      </w:pPr>
      <w:r w:rsidRPr="00313C3F">
        <w:rPr>
          <w:rStyle w:val="s0"/>
          <w:color w:val="auto"/>
          <w:sz w:val="24"/>
          <w:szCs w:val="24"/>
          <w:lang w:val="en-US"/>
        </w:rPr>
        <w:t>brokerage and dealer activities with the right to maintain accounts of Clients as a nominee holder;</w:t>
      </w:r>
    </w:p>
    <w:p w:rsidR="00D222C5" w:rsidRPr="00313C3F" w:rsidRDefault="00111E95" w:rsidP="00E62D47">
      <w:pPr>
        <w:pStyle w:val="af8"/>
        <w:numPr>
          <w:ilvl w:val="2"/>
          <w:numId w:val="23"/>
        </w:numPr>
        <w:tabs>
          <w:tab w:val="left" w:pos="709"/>
          <w:tab w:val="left" w:pos="1276"/>
        </w:tabs>
        <w:spacing w:after="0" w:line="240" w:lineRule="auto"/>
        <w:ind w:left="0" w:firstLine="720"/>
        <w:contextualSpacing w:val="0"/>
        <w:jc w:val="both"/>
        <w:rPr>
          <w:rFonts w:ascii="Times New Roman" w:hAnsi="Times New Roman"/>
          <w:sz w:val="24"/>
          <w:szCs w:val="24"/>
        </w:rPr>
      </w:pPr>
      <w:r w:rsidRPr="00313C3F">
        <w:rPr>
          <w:rStyle w:val="s0"/>
          <w:color w:val="auto"/>
          <w:sz w:val="24"/>
          <w:szCs w:val="24"/>
        </w:rPr>
        <w:t>custodial activities.</w:t>
      </w:r>
    </w:p>
    <w:p w:rsidR="00D222C5" w:rsidRPr="00313C3F" w:rsidRDefault="00111E95" w:rsidP="00E62D47">
      <w:pPr>
        <w:numPr>
          <w:ilvl w:val="0"/>
          <w:numId w:val="8"/>
        </w:numPr>
        <w:shd w:val="clear" w:color="auto" w:fill="FFFFFF"/>
        <w:tabs>
          <w:tab w:val="left" w:pos="1276"/>
        </w:tabs>
        <w:ind w:left="0" w:firstLine="709"/>
        <w:jc w:val="both"/>
        <w:rPr>
          <w:rStyle w:val="s0"/>
          <w:rFonts w:eastAsia="Calibri"/>
          <w:color w:val="auto"/>
          <w:sz w:val="24"/>
          <w:szCs w:val="24"/>
          <w:lang w:val="en-US" w:eastAsia="en-US"/>
        </w:rPr>
      </w:pPr>
      <w:r w:rsidRPr="00313C3F">
        <w:rPr>
          <w:sz w:val="24"/>
          <w:szCs w:val="24"/>
          <w:lang w:val="en-US"/>
        </w:rPr>
        <w:t>The Bank performs the following operations related to refined precious metals:</w:t>
      </w:r>
    </w:p>
    <w:p w:rsidR="00111E95" w:rsidRPr="00313C3F" w:rsidRDefault="00111E95" w:rsidP="00E62D47">
      <w:pPr>
        <w:widowControl/>
        <w:numPr>
          <w:ilvl w:val="0"/>
          <w:numId w:val="6"/>
        </w:numPr>
        <w:tabs>
          <w:tab w:val="clear" w:pos="1444"/>
          <w:tab w:val="left" w:pos="1260"/>
        </w:tabs>
        <w:autoSpaceDE/>
        <w:autoSpaceDN/>
        <w:adjustRightInd/>
        <w:ind w:left="0" w:firstLine="709"/>
        <w:jc w:val="both"/>
        <w:rPr>
          <w:rStyle w:val="s0"/>
          <w:color w:val="auto"/>
          <w:sz w:val="24"/>
          <w:szCs w:val="24"/>
          <w:lang w:val="en-US"/>
        </w:rPr>
      </w:pPr>
      <w:r w:rsidRPr="00313C3F">
        <w:rPr>
          <w:rStyle w:val="s0"/>
          <w:color w:val="auto"/>
          <w:sz w:val="24"/>
          <w:szCs w:val="24"/>
          <w:lang w:val="en-US"/>
        </w:rPr>
        <w:t xml:space="preserve">opening and maintenance of metal accounts (an impersonal metal account, which is not a bank account, designed to record and perform transactions with the </w:t>
      </w:r>
      <w:r w:rsidR="00C563DF" w:rsidRPr="00313C3F">
        <w:rPr>
          <w:rStyle w:val="s0"/>
          <w:color w:val="auto"/>
          <w:sz w:val="24"/>
          <w:szCs w:val="24"/>
          <w:lang w:val="en-US"/>
        </w:rPr>
        <w:t>Client</w:t>
      </w:r>
      <w:r w:rsidRPr="00313C3F">
        <w:rPr>
          <w:rStyle w:val="s0"/>
          <w:color w:val="auto"/>
          <w:sz w:val="24"/>
          <w:szCs w:val="24"/>
          <w:lang w:val="en-US"/>
        </w:rPr>
        <w:t>'s refined precious metals without specifying individual characteristics (producer, serial number, metal sample, etc.) and without storing the refined precious metals in physical form) of individuals and legal entities, where the physical quantity of refined precious metals and precious metal coins belonging to this person is recorded;</w:t>
      </w:r>
    </w:p>
    <w:p w:rsidR="00111E95" w:rsidRPr="00313C3F" w:rsidRDefault="00111E95" w:rsidP="00E62D47">
      <w:pPr>
        <w:widowControl/>
        <w:numPr>
          <w:ilvl w:val="0"/>
          <w:numId w:val="6"/>
        </w:numPr>
        <w:tabs>
          <w:tab w:val="clear" w:pos="1444"/>
          <w:tab w:val="left" w:pos="1260"/>
        </w:tabs>
        <w:autoSpaceDE/>
        <w:autoSpaceDN/>
        <w:adjustRightInd/>
        <w:ind w:left="0" w:firstLine="709"/>
        <w:jc w:val="both"/>
        <w:rPr>
          <w:rStyle w:val="s0"/>
          <w:color w:val="auto"/>
          <w:sz w:val="24"/>
          <w:szCs w:val="24"/>
          <w:lang w:val="en-US"/>
        </w:rPr>
      </w:pPr>
      <w:r w:rsidRPr="00313C3F">
        <w:rPr>
          <w:rStyle w:val="s0"/>
          <w:color w:val="auto"/>
          <w:sz w:val="24"/>
          <w:szCs w:val="24"/>
          <w:lang w:val="en-US"/>
        </w:rPr>
        <w:t>trust management of refined precious metals;</w:t>
      </w:r>
    </w:p>
    <w:p w:rsidR="00111E95" w:rsidRPr="00313C3F" w:rsidRDefault="00111E95" w:rsidP="00E62D47">
      <w:pPr>
        <w:widowControl/>
        <w:numPr>
          <w:ilvl w:val="0"/>
          <w:numId w:val="6"/>
        </w:numPr>
        <w:tabs>
          <w:tab w:val="clear" w:pos="1444"/>
          <w:tab w:val="left" w:pos="1260"/>
        </w:tabs>
        <w:autoSpaceDE/>
        <w:autoSpaceDN/>
        <w:adjustRightInd/>
        <w:ind w:left="0" w:firstLine="709"/>
        <w:jc w:val="both"/>
        <w:rPr>
          <w:rStyle w:val="s0"/>
          <w:color w:val="auto"/>
          <w:sz w:val="24"/>
          <w:szCs w:val="24"/>
          <w:lang w:val="en-US"/>
        </w:rPr>
      </w:pPr>
      <w:r w:rsidRPr="00313C3F">
        <w:rPr>
          <w:rStyle w:val="s0"/>
          <w:color w:val="auto"/>
          <w:sz w:val="24"/>
          <w:szCs w:val="24"/>
          <w:lang w:val="en-US"/>
        </w:rPr>
        <w:t>purchase, pledge, accounting, storage and sale of refined precious metals (gold, silver, platinum, platinum group metals) in ingots, precious metal coins;</w:t>
      </w:r>
    </w:p>
    <w:p w:rsidR="00D222C5" w:rsidRPr="00313C3F" w:rsidRDefault="00111E95" w:rsidP="00E62D47">
      <w:pPr>
        <w:widowControl/>
        <w:numPr>
          <w:ilvl w:val="0"/>
          <w:numId w:val="6"/>
        </w:numPr>
        <w:tabs>
          <w:tab w:val="clear" w:pos="1444"/>
          <w:tab w:val="left" w:pos="1260"/>
        </w:tabs>
        <w:autoSpaceDE/>
        <w:autoSpaceDN/>
        <w:adjustRightInd/>
        <w:ind w:left="0" w:firstLine="709"/>
        <w:jc w:val="both"/>
        <w:rPr>
          <w:rStyle w:val="s0"/>
          <w:color w:val="auto"/>
          <w:sz w:val="24"/>
          <w:szCs w:val="24"/>
          <w:lang w:val="en-US"/>
        </w:rPr>
      </w:pPr>
      <w:r w:rsidRPr="00313C3F">
        <w:rPr>
          <w:rStyle w:val="s0"/>
          <w:color w:val="auto"/>
          <w:sz w:val="24"/>
          <w:szCs w:val="24"/>
          <w:lang w:val="en-US"/>
        </w:rPr>
        <w:t>purchase, pledge, accounting, storage and sale of jewelry containing precious metals and precious stones.</w:t>
      </w:r>
    </w:p>
    <w:p w:rsidR="00AE486D" w:rsidRPr="00313C3F" w:rsidRDefault="002C7A52" w:rsidP="00E72144">
      <w:pPr>
        <w:widowControl/>
        <w:tabs>
          <w:tab w:val="left" w:pos="709"/>
          <w:tab w:val="left" w:pos="1134"/>
        </w:tabs>
        <w:autoSpaceDE/>
        <w:autoSpaceDN/>
        <w:adjustRightInd/>
        <w:ind w:firstLine="709"/>
        <w:jc w:val="both"/>
        <w:rPr>
          <w:rStyle w:val="s0"/>
          <w:color w:val="auto"/>
          <w:sz w:val="24"/>
          <w:szCs w:val="24"/>
          <w:lang w:val="en-US"/>
        </w:rPr>
      </w:pPr>
      <w:r w:rsidRPr="00313C3F">
        <w:rPr>
          <w:rStyle w:val="s0"/>
          <w:color w:val="auto"/>
          <w:sz w:val="24"/>
          <w:szCs w:val="24"/>
          <w:lang w:val="en-US"/>
        </w:rPr>
        <w:t>The Bank shall independently set purchase/sale rates of refined precious metals, as well as sale rates (prices) of precious metal coins and jewelry containing precious metals and precious stones. In doing so, the Bank shall be guided by the level of market value of refined precious metals, financial market conditions and other significant pricing factors. The rates of purchase/sale of refined precious metals, as well as the rates (price) of sale of coins made of precious metals and jewelry containing precious metals and precious stones shall be approved by the authorized body/person of the Bank.</w:t>
      </w:r>
      <w:r w:rsidR="00D222C5" w:rsidRPr="00313C3F">
        <w:rPr>
          <w:rStyle w:val="s0"/>
          <w:color w:val="auto"/>
          <w:sz w:val="24"/>
          <w:szCs w:val="24"/>
          <w:lang w:val="en-US"/>
        </w:rPr>
        <w:t xml:space="preserve"> </w:t>
      </w:r>
    </w:p>
    <w:p w:rsidR="00D222C5" w:rsidRPr="00313C3F" w:rsidRDefault="002C7A52" w:rsidP="00E62D47">
      <w:pPr>
        <w:pStyle w:val="af8"/>
        <w:numPr>
          <w:ilvl w:val="0"/>
          <w:numId w:val="8"/>
        </w:numPr>
        <w:tabs>
          <w:tab w:val="left" w:pos="709"/>
          <w:tab w:val="left" w:pos="1276"/>
        </w:tabs>
        <w:spacing w:line="240" w:lineRule="auto"/>
        <w:ind w:left="0" w:firstLine="709"/>
        <w:jc w:val="both"/>
        <w:rPr>
          <w:sz w:val="24"/>
          <w:lang w:val="en-US"/>
        </w:rPr>
      </w:pPr>
      <w:r w:rsidRPr="00313C3F">
        <w:rPr>
          <w:rFonts w:ascii="Times New Roman" w:hAnsi="Times New Roman"/>
          <w:snapToGrid w:val="0"/>
          <w:sz w:val="24"/>
          <w:szCs w:val="24"/>
          <w:lang w:val="en-US"/>
        </w:rPr>
        <w:t>The Bank shall inform the Clients about foreign correspondent banks and their details by placing such information on its Internet resource.</w:t>
      </w:r>
    </w:p>
    <w:p w:rsidR="00AF79E6" w:rsidRPr="00313C3F" w:rsidRDefault="00654922" w:rsidP="002C7A52">
      <w:pPr>
        <w:spacing w:before="120"/>
        <w:jc w:val="center"/>
        <w:outlineLvl w:val="0"/>
        <w:rPr>
          <w:b/>
          <w:snapToGrid w:val="0"/>
          <w:sz w:val="24"/>
          <w:szCs w:val="24"/>
          <w:lang w:val="en-US"/>
        </w:rPr>
      </w:pPr>
      <w:bookmarkStart w:id="4" w:name="_Toc180060270"/>
      <w:r w:rsidRPr="00313C3F">
        <w:rPr>
          <w:b/>
          <w:bCs/>
          <w:spacing w:val="-4"/>
          <w:sz w:val="24"/>
          <w:szCs w:val="24"/>
          <w:lang w:val="en-US"/>
        </w:rPr>
        <w:t>Chapter 4. General conditions for cash and safe deposit box operations</w:t>
      </w:r>
      <w:bookmarkEnd w:id="4"/>
    </w:p>
    <w:p w:rsidR="00AF79E6" w:rsidRPr="00313C3F" w:rsidRDefault="002C7A52" w:rsidP="00E62D47">
      <w:pPr>
        <w:pStyle w:val="af8"/>
        <w:numPr>
          <w:ilvl w:val="0"/>
          <w:numId w:val="8"/>
        </w:numPr>
        <w:tabs>
          <w:tab w:val="left" w:pos="1276"/>
        </w:tabs>
        <w:spacing w:after="0" w:line="240" w:lineRule="auto"/>
        <w:ind w:left="0" w:firstLine="709"/>
        <w:jc w:val="both"/>
        <w:rPr>
          <w:sz w:val="24"/>
          <w:lang w:val="en-US"/>
        </w:rPr>
      </w:pPr>
      <w:r w:rsidRPr="00313C3F">
        <w:rPr>
          <w:rFonts w:ascii="Times New Roman" w:hAnsi="Times New Roman"/>
          <w:bCs/>
          <w:sz w:val="24"/>
          <w:szCs w:val="24"/>
          <w:lang w:val="en-US"/>
        </w:rPr>
        <w:t>Cash operations performed by the Bank:</w:t>
      </w:r>
    </w:p>
    <w:p w:rsidR="008D072D" w:rsidRPr="00313C3F" w:rsidRDefault="008D072D" w:rsidP="00E62D47">
      <w:pPr>
        <w:pStyle w:val="af8"/>
        <w:numPr>
          <w:ilvl w:val="1"/>
          <w:numId w:val="34"/>
        </w:numPr>
        <w:tabs>
          <w:tab w:val="left" w:pos="1276"/>
        </w:tabs>
        <w:ind w:left="0" w:firstLine="720"/>
        <w:jc w:val="both"/>
        <w:rPr>
          <w:rFonts w:ascii="Times New Roman" w:hAnsi="Times New Roman"/>
          <w:sz w:val="24"/>
          <w:lang w:val="en-US"/>
        </w:rPr>
      </w:pPr>
      <w:bookmarkStart w:id="5" w:name="_toc120"/>
      <w:bookmarkStart w:id="6" w:name="_Toc302657187"/>
      <w:bookmarkStart w:id="7" w:name="_Toc302657570"/>
      <w:bookmarkStart w:id="8" w:name="_Toc302658025"/>
      <w:bookmarkStart w:id="9" w:name="_Toc302657275"/>
      <w:bookmarkStart w:id="10" w:name="_Toc302657571"/>
      <w:bookmarkStart w:id="11" w:name="_Toc302658026"/>
      <w:bookmarkEnd w:id="5"/>
      <w:bookmarkEnd w:id="6"/>
      <w:bookmarkEnd w:id="7"/>
      <w:bookmarkEnd w:id="8"/>
      <w:r w:rsidRPr="00313C3F">
        <w:rPr>
          <w:rFonts w:ascii="Times New Roman" w:hAnsi="Times New Roman"/>
          <w:sz w:val="24"/>
          <w:lang w:val="en-US"/>
        </w:rPr>
        <w:t>cash operations (acceptance and issue of cash, including its recalculation, change, exchange, sorting, packing and storage) shall be carried out in accordance with the regulatory legal acts of the National Bank of the Republic of Kazakhstan, as well as internal documents of the Bank;</w:t>
      </w:r>
    </w:p>
    <w:p w:rsidR="008D072D" w:rsidRPr="00313C3F" w:rsidRDefault="008D072D" w:rsidP="00E62D47">
      <w:pPr>
        <w:pStyle w:val="af8"/>
        <w:numPr>
          <w:ilvl w:val="1"/>
          <w:numId w:val="34"/>
        </w:numPr>
        <w:tabs>
          <w:tab w:val="left" w:pos="1276"/>
        </w:tabs>
        <w:ind w:left="0" w:firstLine="720"/>
        <w:jc w:val="both"/>
        <w:rPr>
          <w:rFonts w:ascii="Times New Roman" w:hAnsi="Times New Roman"/>
          <w:sz w:val="24"/>
          <w:lang w:val="en-US"/>
        </w:rPr>
      </w:pPr>
      <w:r w:rsidRPr="00313C3F">
        <w:rPr>
          <w:rFonts w:ascii="Times New Roman" w:hAnsi="Times New Roman"/>
          <w:sz w:val="24"/>
          <w:lang w:val="en-US"/>
        </w:rPr>
        <w:t>for organization of cash work, performance of functions on cash services to Clients, as well as cash handling, the Bank has an operating cash desk, which is divided into an inflow and outflow cash desk, an inflow and outflow currency desk, an evening cash desk and a recalculation desk. For the convenience of servicing Clients, the service is carried out according to the "one window" principle, where along with cash operations other operations are also performed;</w:t>
      </w:r>
    </w:p>
    <w:p w:rsidR="008D072D" w:rsidRPr="00313C3F" w:rsidRDefault="008D072D" w:rsidP="00E62D47">
      <w:pPr>
        <w:pStyle w:val="af8"/>
        <w:numPr>
          <w:ilvl w:val="1"/>
          <w:numId w:val="34"/>
        </w:numPr>
        <w:tabs>
          <w:tab w:val="left" w:pos="1276"/>
        </w:tabs>
        <w:ind w:left="0" w:firstLine="720"/>
        <w:jc w:val="both"/>
        <w:rPr>
          <w:rFonts w:ascii="Times New Roman" w:hAnsi="Times New Roman"/>
          <w:sz w:val="24"/>
          <w:lang w:val="en-US"/>
        </w:rPr>
      </w:pPr>
      <w:r w:rsidRPr="00313C3F">
        <w:rPr>
          <w:rFonts w:ascii="Times New Roman" w:hAnsi="Times New Roman"/>
          <w:sz w:val="24"/>
          <w:lang w:val="en-US"/>
        </w:rPr>
        <w:t>cash operations are performed by the subdivisions of the Bank according to the established work schedule;</w:t>
      </w:r>
    </w:p>
    <w:p w:rsidR="008D072D" w:rsidRPr="00313C3F" w:rsidRDefault="008D072D" w:rsidP="00E62D47">
      <w:pPr>
        <w:pStyle w:val="af8"/>
        <w:numPr>
          <w:ilvl w:val="1"/>
          <w:numId w:val="34"/>
        </w:numPr>
        <w:tabs>
          <w:tab w:val="left" w:pos="1276"/>
        </w:tabs>
        <w:ind w:left="0" w:firstLine="720"/>
        <w:jc w:val="both"/>
        <w:rPr>
          <w:rFonts w:ascii="Times New Roman" w:hAnsi="Times New Roman"/>
          <w:sz w:val="24"/>
          <w:lang w:val="en-US"/>
        </w:rPr>
      </w:pPr>
      <w:r w:rsidRPr="00313C3F">
        <w:rPr>
          <w:rFonts w:ascii="Times New Roman" w:hAnsi="Times New Roman"/>
          <w:sz w:val="24"/>
          <w:lang w:val="en-US"/>
        </w:rPr>
        <w:t>cash is accepted/issued on the basis of incoming/expenditure cash documents. The procedure for execution and forms of cash documents are determined by internal documents of the Bank taking into account the relevant requirements of the legislation of the Republic of Kazakhstan;</w:t>
      </w:r>
    </w:p>
    <w:p w:rsidR="00AF79E6" w:rsidRPr="00313C3F" w:rsidRDefault="008D072D" w:rsidP="00E62D47">
      <w:pPr>
        <w:pStyle w:val="af8"/>
        <w:numPr>
          <w:ilvl w:val="1"/>
          <w:numId w:val="34"/>
        </w:numPr>
        <w:tabs>
          <w:tab w:val="left" w:pos="1276"/>
        </w:tabs>
        <w:autoSpaceDE w:val="0"/>
        <w:autoSpaceDN w:val="0"/>
        <w:spacing w:after="0" w:line="240" w:lineRule="auto"/>
        <w:ind w:left="0" w:firstLine="720"/>
        <w:contextualSpacing w:val="0"/>
        <w:jc w:val="both"/>
        <w:rPr>
          <w:rFonts w:ascii="Times New Roman" w:hAnsi="Times New Roman"/>
          <w:i/>
          <w:sz w:val="24"/>
          <w:lang w:val="en-US"/>
        </w:rPr>
      </w:pPr>
      <w:r w:rsidRPr="00313C3F">
        <w:rPr>
          <w:rFonts w:ascii="Times New Roman" w:hAnsi="Times New Roman"/>
          <w:sz w:val="24"/>
          <w:lang w:val="en-US"/>
        </w:rPr>
        <w:t>commission for the services of the Bank on cash operations is debited from the bank accounts of the Clients or paid by the Clients in cash, according to the tariffs established by the Bank.</w:t>
      </w:r>
    </w:p>
    <w:bookmarkEnd w:id="9"/>
    <w:bookmarkEnd w:id="10"/>
    <w:bookmarkEnd w:id="11"/>
    <w:p w:rsidR="00AF79E6" w:rsidRPr="00313C3F" w:rsidRDefault="008D072D" w:rsidP="00E62D47">
      <w:pPr>
        <w:widowControl/>
        <w:numPr>
          <w:ilvl w:val="0"/>
          <w:numId w:val="8"/>
        </w:numPr>
        <w:tabs>
          <w:tab w:val="left" w:pos="1276"/>
        </w:tabs>
        <w:autoSpaceDE/>
        <w:autoSpaceDN/>
        <w:adjustRightInd/>
        <w:ind w:left="0" w:firstLine="709"/>
        <w:jc w:val="both"/>
        <w:rPr>
          <w:bCs/>
          <w:sz w:val="24"/>
          <w:szCs w:val="22"/>
          <w:lang w:val="en-US"/>
        </w:rPr>
      </w:pPr>
      <w:r w:rsidRPr="00313C3F">
        <w:rPr>
          <w:bCs/>
          <w:sz w:val="24"/>
          <w:szCs w:val="22"/>
          <w:lang w:val="en-US"/>
        </w:rPr>
        <w:t>Safe deposit box operations conducted by the Bank:</w:t>
      </w:r>
    </w:p>
    <w:p w:rsidR="008D072D" w:rsidRPr="00313C3F" w:rsidRDefault="008D072D" w:rsidP="00E62D47">
      <w:pPr>
        <w:pStyle w:val="af8"/>
        <w:numPr>
          <w:ilvl w:val="1"/>
          <w:numId w:val="35"/>
        </w:numPr>
        <w:tabs>
          <w:tab w:val="left" w:pos="1276"/>
        </w:tabs>
        <w:ind w:left="0" w:firstLine="702"/>
        <w:jc w:val="both"/>
        <w:rPr>
          <w:rFonts w:ascii="Times New Roman" w:hAnsi="Times New Roman"/>
          <w:sz w:val="24"/>
          <w:lang w:val="en-US"/>
        </w:rPr>
      </w:pPr>
      <w:bookmarkStart w:id="12" w:name="_toc129"/>
      <w:bookmarkEnd w:id="12"/>
      <w:r w:rsidRPr="00313C3F">
        <w:rPr>
          <w:rFonts w:ascii="Times New Roman" w:hAnsi="Times New Roman"/>
          <w:sz w:val="24"/>
          <w:lang w:val="en-US"/>
        </w:rPr>
        <w:lastRenderedPageBreak/>
        <w:t>safe deposit box operations include services on leasing individual safes (cells) to the Clients for placing valuables in them, as well as using individual safes (cells) to provide intermediary services in payments for purchase and sale transactions, on the terms and conditions stipulated by relevant agreements and internal documents of the Bank;</w:t>
      </w:r>
    </w:p>
    <w:p w:rsidR="008D072D" w:rsidRPr="00313C3F" w:rsidRDefault="008D072D" w:rsidP="00E62D47">
      <w:pPr>
        <w:pStyle w:val="af8"/>
        <w:numPr>
          <w:ilvl w:val="1"/>
          <w:numId w:val="35"/>
        </w:numPr>
        <w:tabs>
          <w:tab w:val="left" w:pos="1276"/>
        </w:tabs>
        <w:ind w:left="0" w:firstLine="702"/>
        <w:jc w:val="both"/>
        <w:rPr>
          <w:rFonts w:ascii="Times New Roman" w:hAnsi="Times New Roman"/>
          <w:sz w:val="24"/>
          <w:lang w:val="en-US"/>
        </w:rPr>
      </w:pPr>
      <w:r w:rsidRPr="00313C3F">
        <w:rPr>
          <w:rFonts w:ascii="Times New Roman" w:hAnsi="Times New Roman"/>
          <w:sz w:val="24"/>
          <w:lang w:val="en-US"/>
        </w:rPr>
        <w:t>safe deposit box operations shall be rendered by the Bank on the basis of the concluded agreement with the Client;</w:t>
      </w:r>
    </w:p>
    <w:p w:rsidR="008D072D" w:rsidRPr="00313C3F" w:rsidRDefault="008D072D" w:rsidP="00E62D47">
      <w:pPr>
        <w:pStyle w:val="af8"/>
        <w:numPr>
          <w:ilvl w:val="1"/>
          <w:numId w:val="35"/>
        </w:numPr>
        <w:tabs>
          <w:tab w:val="left" w:pos="1276"/>
        </w:tabs>
        <w:ind w:left="0" w:firstLine="702"/>
        <w:jc w:val="both"/>
        <w:rPr>
          <w:rFonts w:ascii="Times New Roman" w:hAnsi="Times New Roman"/>
          <w:sz w:val="24"/>
          <w:lang w:val="en-US"/>
        </w:rPr>
      </w:pPr>
      <w:r w:rsidRPr="00313C3F">
        <w:rPr>
          <w:rFonts w:ascii="Times New Roman" w:hAnsi="Times New Roman"/>
          <w:sz w:val="24"/>
          <w:lang w:val="en-US"/>
        </w:rPr>
        <w:t>the Bank does not prepare an inventory of valuables placed in the safe deposit box (cell) by the Client;</w:t>
      </w:r>
    </w:p>
    <w:p w:rsidR="008D072D" w:rsidRPr="00313C3F" w:rsidRDefault="008D072D" w:rsidP="00E62D47">
      <w:pPr>
        <w:pStyle w:val="af8"/>
        <w:numPr>
          <w:ilvl w:val="1"/>
          <w:numId w:val="35"/>
        </w:numPr>
        <w:tabs>
          <w:tab w:val="left" w:pos="1276"/>
        </w:tabs>
        <w:ind w:left="0" w:firstLine="702"/>
        <w:jc w:val="both"/>
        <w:rPr>
          <w:rFonts w:ascii="Times New Roman" w:hAnsi="Times New Roman"/>
          <w:sz w:val="24"/>
          <w:lang w:val="en-US"/>
        </w:rPr>
      </w:pPr>
      <w:r w:rsidRPr="00313C3F">
        <w:rPr>
          <w:rFonts w:ascii="Times New Roman" w:hAnsi="Times New Roman"/>
          <w:sz w:val="24"/>
          <w:lang w:val="en-US"/>
        </w:rPr>
        <w:t>safes (cells) are placed in specially equipped vaults, which have been certified and meet the relevant requirements of European standards;</w:t>
      </w:r>
    </w:p>
    <w:p w:rsidR="00AF79E6" w:rsidRPr="00313C3F" w:rsidRDefault="008D072D" w:rsidP="00E62D47">
      <w:pPr>
        <w:pStyle w:val="af8"/>
        <w:numPr>
          <w:ilvl w:val="1"/>
          <w:numId w:val="35"/>
        </w:numPr>
        <w:tabs>
          <w:tab w:val="left" w:pos="1276"/>
        </w:tabs>
        <w:autoSpaceDE w:val="0"/>
        <w:autoSpaceDN w:val="0"/>
        <w:spacing w:after="0" w:line="240" w:lineRule="auto"/>
        <w:ind w:left="0" w:firstLine="702"/>
        <w:contextualSpacing w:val="0"/>
        <w:jc w:val="both"/>
        <w:rPr>
          <w:rFonts w:ascii="Times New Roman" w:hAnsi="Times New Roman"/>
          <w:sz w:val="24"/>
          <w:lang w:val="en-US"/>
        </w:rPr>
      </w:pPr>
      <w:r w:rsidRPr="00313C3F">
        <w:rPr>
          <w:rFonts w:ascii="Times New Roman" w:hAnsi="Times New Roman"/>
          <w:sz w:val="24"/>
          <w:lang w:val="en-US"/>
        </w:rPr>
        <w:t>the objects of placement may be only valuables acceptable for placement in a safe deposit box (cell). They are prohibited to be placed in individual safes (cells) of the Bank:</w:t>
      </w:r>
    </w:p>
    <w:p w:rsidR="008D072D" w:rsidRPr="00313C3F" w:rsidRDefault="008D072D" w:rsidP="00E62D47">
      <w:pPr>
        <w:pStyle w:val="af8"/>
        <w:numPr>
          <w:ilvl w:val="2"/>
          <w:numId w:val="41"/>
        </w:numPr>
        <w:tabs>
          <w:tab w:val="left" w:pos="1276"/>
        </w:tabs>
        <w:suppressAutoHyphens/>
        <w:ind w:left="0" w:firstLine="630"/>
        <w:jc w:val="both"/>
        <w:rPr>
          <w:rFonts w:ascii="Times New Roman" w:hAnsi="Times New Roman"/>
          <w:sz w:val="24"/>
          <w:lang w:val="en-US"/>
        </w:rPr>
      </w:pPr>
      <w:r w:rsidRPr="00313C3F">
        <w:rPr>
          <w:rFonts w:ascii="Times New Roman" w:hAnsi="Times New Roman"/>
          <w:sz w:val="24"/>
          <w:lang w:val="en-US"/>
        </w:rPr>
        <w:t>firearms, gas and edged weapons;</w:t>
      </w:r>
    </w:p>
    <w:p w:rsidR="008D072D" w:rsidRPr="00313C3F" w:rsidRDefault="008D072D" w:rsidP="00E62D47">
      <w:pPr>
        <w:pStyle w:val="af8"/>
        <w:numPr>
          <w:ilvl w:val="2"/>
          <w:numId w:val="41"/>
        </w:numPr>
        <w:tabs>
          <w:tab w:val="left" w:pos="1276"/>
        </w:tabs>
        <w:suppressAutoHyphens/>
        <w:ind w:left="0" w:firstLine="630"/>
        <w:jc w:val="both"/>
        <w:rPr>
          <w:rFonts w:ascii="Times New Roman" w:hAnsi="Times New Roman"/>
          <w:sz w:val="24"/>
        </w:rPr>
      </w:pPr>
      <w:r w:rsidRPr="00313C3F">
        <w:rPr>
          <w:rFonts w:ascii="Times New Roman" w:hAnsi="Times New Roman"/>
          <w:sz w:val="24"/>
        </w:rPr>
        <w:t>explosives, flammable substances;</w:t>
      </w:r>
    </w:p>
    <w:p w:rsidR="008D072D" w:rsidRPr="00313C3F" w:rsidRDefault="008D072D" w:rsidP="00E62D47">
      <w:pPr>
        <w:pStyle w:val="af8"/>
        <w:numPr>
          <w:ilvl w:val="2"/>
          <w:numId w:val="41"/>
        </w:numPr>
        <w:tabs>
          <w:tab w:val="left" w:pos="1276"/>
        </w:tabs>
        <w:suppressAutoHyphens/>
        <w:ind w:left="0" w:firstLine="630"/>
        <w:jc w:val="both"/>
        <w:rPr>
          <w:rFonts w:ascii="Times New Roman" w:hAnsi="Times New Roman"/>
          <w:sz w:val="24"/>
          <w:lang w:val="en-US"/>
        </w:rPr>
      </w:pPr>
      <w:r w:rsidRPr="00313C3F">
        <w:rPr>
          <w:rFonts w:ascii="Times New Roman" w:hAnsi="Times New Roman"/>
          <w:sz w:val="24"/>
          <w:lang w:val="en-US"/>
        </w:rPr>
        <w:t>narcotic, psychotropic and chemical substances;</w:t>
      </w:r>
    </w:p>
    <w:p w:rsidR="008D072D" w:rsidRPr="00313C3F" w:rsidRDefault="008D072D" w:rsidP="00E62D47">
      <w:pPr>
        <w:pStyle w:val="af8"/>
        <w:numPr>
          <w:ilvl w:val="2"/>
          <w:numId w:val="41"/>
        </w:numPr>
        <w:tabs>
          <w:tab w:val="left" w:pos="1276"/>
        </w:tabs>
        <w:suppressAutoHyphens/>
        <w:ind w:left="0" w:firstLine="630"/>
        <w:jc w:val="both"/>
        <w:rPr>
          <w:rFonts w:ascii="Times New Roman" w:hAnsi="Times New Roman"/>
          <w:sz w:val="24"/>
          <w:lang w:val="en-US"/>
        </w:rPr>
      </w:pPr>
      <w:r w:rsidRPr="00313C3F">
        <w:rPr>
          <w:rFonts w:ascii="Times New Roman" w:hAnsi="Times New Roman"/>
          <w:sz w:val="24"/>
          <w:lang w:val="en-US"/>
        </w:rPr>
        <w:t>radioactive, toxic and other poisonous substances capable of having a harmful effect on the human body and the environment;</w:t>
      </w:r>
    </w:p>
    <w:p w:rsidR="008D072D" w:rsidRPr="00313C3F" w:rsidRDefault="008D072D" w:rsidP="00E62D47">
      <w:pPr>
        <w:pStyle w:val="af8"/>
        <w:numPr>
          <w:ilvl w:val="2"/>
          <w:numId w:val="41"/>
        </w:numPr>
        <w:tabs>
          <w:tab w:val="left" w:pos="1276"/>
        </w:tabs>
        <w:suppressAutoHyphens/>
        <w:ind w:left="0" w:firstLine="630"/>
        <w:jc w:val="both"/>
        <w:rPr>
          <w:rFonts w:ascii="Times New Roman" w:hAnsi="Times New Roman"/>
          <w:sz w:val="24"/>
          <w:lang w:val="en-US"/>
        </w:rPr>
      </w:pPr>
      <w:r w:rsidRPr="00313C3F">
        <w:rPr>
          <w:rFonts w:ascii="Times New Roman" w:hAnsi="Times New Roman"/>
          <w:sz w:val="24"/>
          <w:lang w:val="en-US"/>
        </w:rPr>
        <w:t>foodstuffs and other items subject to spoilage or causing the spread of parasites;</w:t>
      </w:r>
    </w:p>
    <w:p w:rsidR="008D072D" w:rsidRPr="00313C3F" w:rsidRDefault="008D072D" w:rsidP="00E62D47">
      <w:pPr>
        <w:pStyle w:val="af8"/>
        <w:numPr>
          <w:ilvl w:val="2"/>
          <w:numId w:val="41"/>
        </w:numPr>
        <w:tabs>
          <w:tab w:val="left" w:pos="1276"/>
        </w:tabs>
        <w:suppressAutoHyphens/>
        <w:ind w:left="0" w:firstLine="630"/>
        <w:jc w:val="both"/>
        <w:rPr>
          <w:rFonts w:ascii="Times New Roman" w:hAnsi="Times New Roman"/>
          <w:sz w:val="24"/>
          <w:lang w:val="en-US"/>
        </w:rPr>
      </w:pPr>
      <w:r w:rsidRPr="00313C3F">
        <w:rPr>
          <w:rFonts w:ascii="Times New Roman" w:hAnsi="Times New Roman"/>
          <w:sz w:val="24"/>
          <w:lang w:val="en-US"/>
        </w:rPr>
        <w:t>items which by their properties may cause any damage to the individual safe deposit box (safe deposit box), including its inoperability, and (or) causing damage to the Bank/other Clients, and (or) which by their properties are not subject to storage in the individual safe deposit box (safe deposit box);</w:t>
      </w:r>
    </w:p>
    <w:p w:rsidR="00AF79E6" w:rsidRPr="00313C3F" w:rsidRDefault="008D072D" w:rsidP="00E62D47">
      <w:pPr>
        <w:pStyle w:val="af8"/>
        <w:numPr>
          <w:ilvl w:val="2"/>
          <w:numId w:val="41"/>
        </w:numPr>
        <w:tabs>
          <w:tab w:val="left" w:pos="1276"/>
        </w:tabs>
        <w:suppressAutoHyphens/>
        <w:autoSpaceDE w:val="0"/>
        <w:autoSpaceDN w:val="0"/>
        <w:spacing w:after="0" w:line="240" w:lineRule="auto"/>
        <w:ind w:left="0" w:firstLine="630"/>
        <w:contextualSpacing w:val="0"/>
        <w:jc w:val="both"/>
        <w:rPr>
          <w:rFonts w:ascii="Times New Roman" w:hAnsi="Times New Roman"/>
          <w:sz w:val="24"/>
          <w:lang w:val="en-US"/>
        </w:rPr>
      </w:pPr>
      <w:r w:rsidRPr="00313C3F">
        <w:rPr>
          <w:rFonts w:ascii="Times New Roman" w:hAnsi="Times New Roman"/>
          <w:sz w:val="24"/>
          <w:lang w:val="en-US"/>
        </w:rPr>
        <w:t>other property prohibited for free circulation in the territory of the Republic of Kazakhstan;</w:t>
      </w:r>
    </w:p>
    <w:p w:rsidR="008D072D" w:rsidRPr="00313C3F" w:rsidRDefault="008D072D" w:rsidP="00E62D47">
      <w:pPr>
        <w:pStyle w:val="af8"/>
        <w:numPr>
          <w:ilvl w:val="1"/>
          <w:numId w:val="35"/>
        </w:numPr>
        <w:tabs>
          <w:tab w:val="left" w:pos="1276"/>
        </w:tabs>
        <w:ind w:left="0" w:firstLine="702"/>
        <w:jc w:val="both"/>
        <w:rPr>
          <w:rFonts w:ascii="Times New Roman" w:hAnsi="Times New Roman"/>
          <w:sz w:val="24"/>
          <w:lang w:val="en-US"/>
        </w:rPr>
      </w:pPr>
      <w:r w:rsidRPr="00313C3F">
        <w:rPr>
          <w:rFonts w:ascii="Times New Roman" w:hAnsi="Times New Roman"/>
          <w:sz w:val="24"/>
          <w:lang w:val="en-US"/>
        </w:rPr>
        <w:t>The Client shall confidentially dispose of the contents of the safe deposit box (cell): deposit/withdraw valuables, i.e. carry out transactions with valuables without the Bank's participation;</w:t>
      </w:r>
    </w:p>
    <w:p w:rsidR="008D072D" w:rsidRPr="00313C3F" w:rsidRDefault="008D072D" w:rsidP="00E62D47">
      <w:pPr>
        <w:pStyle w:val="af8"/>
        <w:numPr>
          <w:ilvl w:val="1"/>
          <w:numId w:val="35"/>
        </w:numPr>
        <w:tabs>
          <w:tab w:val="left" w:pos="1276"/>
        </w:tabs>
        <w:ind w:left="0" w:firstLine="702"/>
        <w:jc w:val="both"/>
        <w:rPr>
          <w:rFonts w:ascii="Times New Roman" w:hAnsi="Times New Roman"/>
          <w:sz w:val="24"/>
          <w:lang w:val="en-US"/>
        </w:rPr>
      </w:pPr>
      <w:r w:rsidRPr="00313C3F">
        <w:rPr>
          <w:rFonts w:ascii="Times New Roman" w:hAnsi="Times New Roman"/>
          <w:sz w:val="24"/>
          <w:lang w:val="en-US"/>
        </w:rPr>
        <w:t>The Bank shall ensure security of the safe deposit box without having information about the name, quantity, quality (and other) of the valuables of the Client deposited in the safe deposit box (cell);</w:t>
      </w:r>
    </w:p>
    <w:p w:rsidR="00AF79E6" w:rsidRPr="00313C3F" w:rsidRDefault="008D072D" w:rsidP="00E62D47">
      <w:pPr>
        <w:pStyle w:val="af8"/>
        <w:numPr>
          <w:ilvl w:val="1"/>
          <w:numId w:val="35"/>
        </w:numPr>
        <w:tabs>
          <w:tab w:val="left" w:pos="1276"/>
        </w:tabs>
        <w:autoSpaceDE w:val="0"/>
        <w:autoSpaceDN w:val="0"/>
        <w:spacing w:after="0" w:line="240" w:lineRule="auto"/>
        <w:ind w:left="0" w:firstLine="702"/>
        <w:contextualSpacing w:val="0"/>
        <w:jc w:val="both"/>
        <w:rPr>
          <w:b/>
          <w:sz w:val="24"/>
          <w:lang w:val="en-US"/>
        </w:rPr>
      </w:pPr>
      <w:r w:rsidRPr="00313C3F">
        <w:rPr>
          <w:rFonts w:ascii="Times New Roman" w:hAnsi="Times New Roman"/>
          <w:sz w:val="24"/>
          <w:lang w:val="en-US"/>
        </w:rPr>
        <w:t>commission fee for the services rendered by the Bank in the course of safe deposit box operations depends on the size and term of lease of an individual safe deposit box (cell) and is charged in accordance with the tariffs of the Bank.</w:t>
      </w:r>
    </w:p>
    <w:p w:rsidR="009B77B5" w:rsidRPr="00313C3F" w:rsidRDefault="00654922" w:rsidP="008D072D">
      <w:pPr>
        <w:spacing w:before="120"/>
        <w:jc w:val="center"/>
        <w:outlineLvl w:val="0"/>
        <w:rPr>
          <w:b/>
          <w:snapToGrid w:val="0"/>
          <w:sz w:val="24"/>
          <w:szCs w:val="24"/>
          <w:lang w:val="en-US"/>
        </w:rPr>
      </w:pPr>
      <w:bookmarkStart w:id="13" w:name="_Toc180060271"/>
      <w:r w:rsidRPr="00313C3F">
        <w:rPr>
          <w:b/>
          <w:snapToGrid w:val="0"/>
          <w:sz w:val="24"/>
          <w:szCs w:val="24"/>
          <w:lang w:val="en-US"/>
        </w:rPr>
        <w:t>Chapter 5. Procedure for provision of banking services</w:t>
      </w:r>
      <w:bookmarkEnd w:id="13"/>
    </w:p>
    <w:p w:rsidR="009B77B5" w:rsidRPr="00313C3F" w:rsidRDefault="004E4863" w:rsidP="00E62D47">
      <w:pPr>
        <w:numPr>
          <w:ilvl w:val="0"/>
          <w:numId w:val="8"/>
        </w:numPr>
        <w:shd w:val="clear" w:color="auto" w:fill="FFFFFF"/>
        <w:tabs>
          <w:tab w:val="left" w:pos="1276"/>
        </w:tabs>
        <w:ind w:left="0" w:firstLine="709"/>
        <w:jc w:val="both"/>
        <w:rPr>
          <w:sz w:val="24"/>
          <w:szCs w:val="24"/>
          <w:lang w:val="en-US"/>
        </w:rPr>
      </w:pPr>
      <w:r w:rsidRPr="00313C3F">
        <w:rPr>
          <w:rStyle w:val="s0"/>
          <w:color w:val="auto"/>
          <w:sz w:val="24"/>
          <w:szCs w:val="24"/>
          <w:lang w:val="en-US"/>
        </w:rPr>
        <w:t>When providing a banking service, the Bank:</w:t>
      </w:r>
    </w:p>
    <w:p w:rsidR="009B77B5" w:rsidRPr="00313C3F" w:rsidRDefault="004E4863" w:rsidP="00E62D47">
      <w:pPr>
        <w:pStyle w:val="af8"/>
        <w:numPr>
          <w:ilvl w:val="2"/>
          <w:numId w:val="24"/>
        </w:numPr>
        <w:tabs>
          <w:tab w:val="left" w:pos="1276"/>
        </w:tabs>
        <w:spacing w:after="0" w:line="240" w:lineRule="auto"/>
        <w:ind w:left="0" w:firstLine="720"/>
        <w:contextualSpacing w:val="0"/>
        <w:jc w:val="both"/>
        <w:rPr>
          <w:rFonts w:ascii="Times New Roman" w:hAnsi="Times New Roman"/>
          <w:sz w:val="24"/>
          <w:szCs w:val="24"/>
          <w:lang w:val="en-US"/>
        </w:rPr>
      </w:pPr>
      <w:r w:rsidRPr="00313C3F">
        <w:rPr>
          <w:rStyle w:val="s0"/>
          <w:color w:val="auto"/>
          <w:sz w:val="24"/>
          <w:szCs w:val="24"/>
          <w:lang w:val="en-US"/>
        </w:rPr>
        <w:t>prior to conclusion of the agreement on provision of banking services shall provide the Client:</w:t>
      </w:r>
    </w:p>
    <w:p w:rsidR="004E4863" w:rsidRPr="00313C3F" w:rsidRDefault="004E4863" w:rsidP="00E62D47">
      <w:pPr>
        <w:pStyle w:val="af8"/>
        <w:numPr>
          <w:ilvl w:val="0"/>
          <w:numId w:val="42"/>
        </w:numPr>
        <w:tabs>
          <w:tab w:val="left" w:pos="1276"/>
        </w:tabs>
        <w:ind w:left="0" w:firstLine="720"/>
        <w:jc w:val="both"/>
        <w:rPr>
          <w:rStyle w:val="s0"/>
          <w:color w:val="auto"/>
          <w:sz w:val="24"/>
          <w:szCs w:val="24"/>
          <w:lang w:val="en-US"/>
        </w:rPr>
      </w:pPr>
      <w:r w:rsidRPr="00313C3F">
        <w:rPr>
          <w:rStyle w:val="s0"/>
          <w:color w:val="auto"/>
          <w:sz w:val="24"/>
          <w:szCs w:val="24"/>
          <w:lang w:val="en-US"/>
        </w:rPr>
        <w:t>information on rates and tariffs, terms of making a decision on application for provision of banking services (if necessary to submit an application);</w:t>
      </w:r>
    </w:p>
    <w:p w:rsidR="004E4863" w:rsidRPr="00313C3F" w:rsidRDefault="004E4863" w:rsidP="00E62D47">
      <w:pPr>
        <w:pStyle w:val="af8"/>
        <w:numPr>
          <w:ilvl w:val="0"/>
          <w:numId w:val="42"/>
        </w:numPr>
        <w:tabs>
          <w:tab w:val="left" w:pos="1276"/>
        </w:tabs>
        <w:ind w:left="0" w:firstLine="720"/>
        <w:jc w:val="both"/>
        <w:rPr>
          <w:rStyle w:val="s0"/>
          <w:color w:val="auto"/>
          <w:sz w:val="24"/>
          <w:szCs w:val="24"/>
          <w:lang w:val="en-US"/>
        </w:rPr>
      </w:pPr>
      <w:r w:rsidRPr="00313C3F">
        <w:rPr>
          <w:rStyle w:val="s0"/>
          <w:color w:val="auto"/>
          <w:sz w:val="24"/>
          <w:szCs w:val="24"/>
          <w:lang w:val="en-US"/>
        </w:rPr>
        <w:t>information on terms and conditions of banking service provision and list of documents required for conclusion of the agreement on banking service provision;</w:t>
      </w:r>
    </w:p>
    <w:p w:rsidR="004E4863" w:rsidRPr="00313C3F" w:rsidRDefault="004E4863" w:rsidP="00E62D47">
      <w:pPr>
        <w:pStyle w:val="af8"/>
        <w:numPr>
          <w:ilvl w:val="0"/>
          <w:numId w:val="42"/>
        </w:numPr>
        <w:tabs>
          <w:tab w:val="left" w:pos="1276"/>
        </w:tabs>
        <w:ind w:left="0" w:firstLine="720"/>
        <w:jc w:val="both"/>
        <w:rPr>
          <w:rStyle w:val="s0"/>
          <w:color w:val="auto"/>
          <w:sz w:val="24"/>
          <w:szCs w:val="24"/>
          <w:lang w:val="en-US"/>
        </w:rPr>
      </w:pPr>
      <w:r w:rsidRPr="00313C3F">
        <w:rPr>
          <w:rStyle w:val="s0"/>
          <w:color w:val="auto"/>
          <w:sz w:val="24"/>
          <w:szCs w:val="24"/>
          <w:lang w:val="en-US"/>
        </w:rPr>
        <w:t>information on responsibility and possible risks of the Client in case of non-fulfillment of obligations under the agreement on provision of banking services;</w:t>
      </w:r>
    </w:p>
    <w:p w:rsidR="004E4863" w:rsidRPr="00313C3F" w:rsidRDefault="004E4863" w:rsidP="00E62D47">
      <w:pPr>
        <w:pStyle w:val="af8"/>
        <w:numPr>
          <w:ilvl w:val="0"/>
          <w:numId w:val="42"/>
        </w:numPr>
        <w:tabs>
          <w:tab w:val="left" w:pos="1276"/>
        </w:tabs>
        <w:ind w:left="0" w:firstLine="720"/>
        <w:jc w:val="both"/>
        <w:rPr>
          <w:rStyle w:val="s0"/>
          <w:color w:val="auto"/>
          <w:sz w:val="24"/>
          <w:szCs w:val="24"/>
          <w:lang w:val="en-US"/>
        </w:rPr>
      </w:pPr>
      <w:r w:rsidRPr="00313C3F">
        <w:rPr>
          <w:rStyle w:val="s0"/>
          <w:color w:val="auto"/>
          <w:sz w:val="24"/>
          <w:szCs w:val="24"/>
          <w:lang w:val="en-US"/>
        </w:rPr>
        <w:t>consultations on issues arising from the questions of the Client;</w:t>
      </w:r>
    </w:p>
    <w:p w:rsidR="004E4863" w:rsidRPr="00313C3F" w:rsidRDefault="004E4863" w:rsidP="00E62D47">
      <w:pPr>
        <w:pStyle w:val="af8"/>
        <w:numPr>
          <w:ilvl w:val="0"/>
          <w:numId w:val="42"/>
        </w:numPr>
        <w:tabs>
          <w:tab w:val="left" w:pos="1276"/>
        </w:tabs>
        <w:ind w:left="0" w:firstLine="720"/>
        <w:jc w:val="both"/>
        <w:rPr>
          <w:rStyle w:val="s0"/>
          <w:color w:val="auto"/>
          <w:sz w:val="24"/>
          <w:szCs w:val="24"/>
          <w:lang w:val="en-US"/>
        </w:rPr>
      </w:pPr>
      <w:r w:rsidRPr="00313C3F">
        <w:rPr>
          <w:rStyle w:val="s0"/>
          <w:color w:val="auto"/>
          <w:sz w:val="24"/>
          <w:szCs w:val="24"/>
          <w:lang w:val="en-US"/>
        </w:rPr>
        <w:t>at the request of the Client a draft agreement on provision of banking and other services;</w:t>
      </w:r>
    </w:p>
    <w:p w:rsidR="002F5A2C" w:rsidRPr="00313C3F" w:rsidRDefault="004E4863" w:rsidP="00E62D47">
      <w:pPr>
        <w:pStyle w:val="af8"/>
        <w:numPr>
          <w:ilvl w:val="0"/>
          <w:numId w:val="42"/>
        </w:numPr>
        <w:tabs>
          <w:tab w:val="left" w:pos="1276"/>
        </w:tabs>
        <w:spacing w:after="0" w:line="240" w:lineRule="auto"/>
        <w:ind w:left="0" w:firstLine="720"/>
        <w:contextualSpacing w:val="0"/>
        <w:jc w:val="both"/>
        <w:rPr>
          <w:rFonts w:ascii="Times New Roman" w:hAnsi="Times New Roman"/>
          <w:sz w:val="24"/>
          <w:szCs w:val="24"/>
          <w:lang w:val="en-US"/>
        </w:rPr>
      </w:pPr>
      <w:r w:rsidRPr="00313C3F">
        <w:rPr>
          <w:rStyle w:val="s0"/>
          <w:color w:val="auto"/>
          <w:sz w:val="24"/>
          <w:szCs w:val="24"/>
          <w:lang w:val="en-US"/>
        </w:rPr>
        <w:lastRenderedPageBreak/>
        <w:t>information on provision of banking service with the condition of receiving additional financial service and on other agreements to be concluded by the Client in connection with receiving additional financial service, including information on availability of additional expenses;</w:t>
      </w:r>
    </w:p>
    <w:p w:rsidR="004E4863" w:rsidRPr="00313C3F" w:rsidRDefault="004E4863" w:rsidP="00E62D47">
      <w:pPr>
        <w:pStyle w:val="af8"/>
        <w:numPr>
          <w:ilvl w:val="2"/>
          <w:numId w:val="24"/>
        </w:numPr>
        <w:tabs>
          <w:tab w:val="left" w:pos="1276"/>
        </w:tabs>
        <w:ind w:left="0" w:firstLine="720"/>
        <w:jc w:val="both"/>
        <w:rPr>
          <w:rStyle w:val="s0"/>
          <w:color w:val="auto"/>
          <w:sz w:val="24"/>
          <w:szCs w:val="24"/>
          <w:lang w:val="en-US"/>
        </w:rPr>
      </w:pPr>
      <w:r w:rsidRPr="00313C3F">
        <w:rPr>
          <w:rStyle w:val="s0"/>
          <w:color w:val="auto"/>
          <w:sz w:val="24"/>
          <w:szCs w:val="24"/>
          <w:lang w:val="en-US"/>
        </w:rPr>
        <w:t>within the terms set forth in these Rules (Annex 3) considers the application of the Client for provision of banking services (if necessary to submit an application). The said terms shall be counted from the business day following the day of receipt by the Bank of the application and submission by the Client of all necessary documents and/or complete information required for making a decision on provision of the service. In case of non-submission, incomplete submission of documents or information or submission of improper documents, the Bank may refuse to accept the application;</w:t>
      </w:r>
    </w:p>
    <w:p w:rsidR="004E4863" w:rsidRPr="00313C3F" w:rsidRDefault="004E4863" w:rsidP="00E62D47">
      <w:pPr>
        <w:pStyle w:val="af8"/>
        <w:numPr>
          <w:ilvl w:val="2"/>
          <w:numId w:val="24"/>
        </w:numPr>
        <w:tabs>
          <w:tab w:val="left" w:pos="1276"/>
        </w:tabs>
        <w:ind w:left="0" w:firstLine="720"/>
        <w:jc w:val="both"/>
        <w:rPr>
          <w:rStyle w:val="s0"/>
          <w:color w:val="auto"/>
          <w:sz w:val="24"/>
          <w:szCs w:val="24"/>
          <w:lang w:val="en-US"/>
        </w:rPr>
      </w:pPr>
      <w:r w:rsidRPr="00313C3F">
        <w:rPr>
          <w:rStyle w:val="s0"/>
          <w:color w:val="auto"/>
          <w:sz w:val="24"/>
          <w:szCs w:val="24"/>
          <w:lang w:val="en-US"/>
        </w:rPr>
        <w:t>before concluding an agreement on provision of a banking service provides the Client with necessary time to familiarize with its terms and conditions;</w:t>
      </w:r>
    </w:p>
    <w:p w:rsidR="004E4863" w:rsidRPr="00313C3F" w:rsidRDefault="004E4863" w:rsidP="00E62D47">
      <w:pPr>
        <w:pStyle w:val="af8"/>
        <w:numPr>
          <w:ilvl w:val="2"/>
          <w:numId w:val="24"/>
        </w:numPr>
        <w:tabs>
          <w:tab w:val="left" w:pos="1276"/>
        </w:tabs>
        <w:ind w:left="0" w:firstLine="720"/>
        <w:jc w:val="both"/>
        <w:rPr>
          <w:rStyle w:val="s0"/>
          <w:color w:val="auto"/>
          <w:sz w:val="24"/>
          <w:szCs w:val="24"/>
          <w:lang w:val="en-US"/>
        </w:rPr>
      </w:pPr>
      <w:r w:rsidRPr="00313C3F">
        <w:rPr>
          <w:rStyle w:val="s0"/>
          <w:color w:val="auto"/>
          <w:sz w:val="24"/>
          <w:szCs w:val="24"/>
          <w:lang w:val="en-US"/>
        </w:rPr>
        <w:t>informs the Client of his/her right to appeal to the Bank, to the ombudsman (for mortgage loans), to an authorized state body or to the court in case of disputes regarding the banking and other services received. For this purpose, the Client shall be provided with information on the location, postal and e-mail addresses and Internet resource of the Ombudsman and the authorized state body;</w:t>
      </w:r>
    </w:p>
    <w:p w:rsidR="009B77B5" w:rsidRPr="00313C3F" w:rsidRDefault="004E4863" w:rsidP="00E62D47">
      <w:pPr>
        <w:pStyle w:val="af8"/>
        <w:numPr>
          <w:ilvl w:val="2"/>
          <w:numId w:val="24"/>
        </w:numPr>
        <w:tabs>
          <w:tab w:val="left" w:pos="1276"/>
        </w:tabs>
        <w:spacing w:after="0" w:line="240" w:lineRule="auto"/>
        <w:ind w:left="0" w:firstLine="720"/>
        <w:contextualSpacing w:val="0"/>
        <w:jc w:val="both"/>
        <w:rPr>
          <w:rFonts w:ascii="Times New Roman" w:hAnsi="Times New Roman"/>
          <w:sz w:val="24"/>
          <w:szCs w:val="24"/>
          <w:lang w:val="en-US"/>
        </w:rPr>
      </w:pPr>
      <w:r w:rsidRPr="00313C3F">
        <w:rPr>
          <w:rStyle w:val="s0"/>
          <w:color w:val="auto"/>
          <w:sz w:val="24"/>
          <w:szCs w:val="24"/>
          <w:lang w:val="en-US"/>
        </w:rPr>
        <w:t>ensures confidentiality of the information provided by the Client.</w:t>
      </w:r>
    </w:p>
    <w:p w:rsidR="00FF0176" w:rsidRPr="00313C3F" w:rsidRDefault="004E4863" w:rsidP="00E62D47">
      <w:pPr>
        <w:numPr>
          <w:ilvl w:val="0"/>
          <w:numId w:val="8"/>
        </w:numPr>
        <w:shd w:val="clear" w:color="auto" w:fill="FFFFFF"/>
        <w:tabs>
          <w:tab w:val="left" w:pos="1276"/>
        </w:tabs>
        <w:ind w:left="0" w:firstLine="709"/>
        <w:jc w:val="both"/>
        <w:rPr>
          <w:sz w:val="24"/>
          <w:szCs w:val="24"/>
          <w:lang w:val="en-US"/>
        </w:rPr>
      </w:pPr>
      <w:r w:rsidRPr="00313C3F">
        <w:rPr>
          <w:rStyle w:val="s0"/>
          <w:color w:val="auto"/>
          <w:sz w:val="24"/>
          <w:szCs w:val="24"/>
          <w:lang w:val="en-US"/>
        </w:rPr>
        <w:t>After conclusion of the agreement on provision of banking services, the Bank shall provide the Client with consultations on the arisen issues and shall review the applications of the Client in accordance with Chapter 11.</w:t>
      </w:r>
    </w:p>
    <w:p w:rsidR="009B77B5" w:rsidRPr="00313C3F" w:rsidRDefault="009B77B5" w:rsidP="00E72144">
      <w:pPr>
        <w:shd w:val="clear" w:color="auto" w:fill="FFFFFF"/>
        <w:tabs>
          <w:tab w:val="left" w:pos="1134"/>
        </w:tabs>
        <w:ind w:right="5"/>
        <w:jc w:val="both"/>
        <w:rPr>
          <w:sz w:val="24"/>
          <w:szCs w:val="24"/>
          <w:u w:val="single"/>
          <w:lang w:val="en-US"/>
        </w:rPr>
      </w:pPr>
    </w:p>
    <w:p w:rsidR="009B77B5" w:rsidRPr="00313C3F" w:rsidRDefault="00654922" w:rsidP="00E72144">
      <w:pPr>
        <w:jc w:val="center"/>
        <w:outlineLvl w:val="0"/>
        <w:rPr>
          <w:b/>
          <w:sz w:val="24"/>
          <w:szCs w:val="24"/>
          <w:lang w:val="en-US"/>
        </w:rPr>
      </w:pPr>
      <w:bookmarkStart w:id="14" w:name="_Toc180060272"/>
      <w:r w:rsidRPr="00313C3F">
        <w:rPr>
          <w:b/>
          <w:sz w:val="24"/>
          <w:szCs w:val="24"/>
          <w:lang w:val="en-US"/>
        </w:rPr>
        <w:t>Chapter 6. General terms and conditions of deposit transactions</w:t>
      </w:r>
      <w:bookmarkEnd w:id="14"/>
    </w:p>
    <w:p w:rsidR="002B2035" w:rsidRPr="00313C3F" w:rsidRDefault="002B2035" w:rsidP="00E62D47">
      <w:pPr>
        <w:numPr>
          <w:ilvl w:val="0"/>
          <w:numId w:val="8"/>
        </w:numPr>
        <w:shd w:val="clear" w:color="auto" w:fill="FFFFFF"/>
        <w:tabs>
          <w:tab w:val="left" w:pos="1276"/>
        </w:tabs>
        <w:ind w:left="0" w:firstLine="709"/>
        <w:jc w:val="both"/>
        <w:rPr>
          <w:rStyle w:val="s0"/>
          <w:color w:val="auto"/>
          <w:sz w:val="24"/>
          <w:lang w:val="en-US"/>
        </w:rPr>
      </w:pPr>
      <w:r w:rsidRPr="00313C3F">
        <w:rPr>
          <w:rStyle w:val="s0"/>
          <w:color w:val="auto"/>
          <w:sz w:val="24"/>
          <w:lang w:val="en-US"/>
        </w:rPr>
        <w:t xml:space="preserve">When accepting a deposit, the Bank and the Client shall conclude a bank deposit agreement, which reflects the terms and conditions of deposit acceptance and return. Bank deposit agreement may be a mixed agreement, i.e. it may contain elements of different agreements, as well as an adhesion agreement. </w:t>
      </w:r>
    </w:p>
    <w:p w:rsidR="002B2035" w:rsidRPr="00313C3F" w:rsidRDefault="002B2035" w:rsidP="00E62D47">
      <w:pPr>
        <w:numPr>
          <w:ilvl w:val="0"/>
          <w:numId w:val="8"/>
        </w:numPr>
        <w:shd w:val="clear" w:color="auto" w:fill="FFFFFF"/>
        <w:tabs>
          <w:tab w:val="left" w:pos="1276"/>
        </w:tabs>
        <w:ind w:left="0" w:firstLine="709"/>
        <w:jc w:val="both"/>
        <w:rPr>
          <w:rStyle w:val="s0"/>
          <w:color w:val="auto"/>
          <w:sz w:val="24"/>
          <w:lang w:val="en-US"/>
        </w:rPr>
      </w:pPr>
      <w:r w:rsidRPr="00313C3F">
        <w:rPr>
          <w:rStyle w:val="s0"/>
          <w:color w:val="auto"/>
          <w:sz w:val="24"/>
          <w:lang w:val="en-US"/>
        </w:rPr>
        <w:t>The Bank shall be obliged to accept money (deposit) from the depositor, pay remuneration thereon in the amount and in accordance with the procedure stipulated by the bank deposit agreement, and return the deposit on the terms and conditions and in accordance with the procedure stipulated by the bank deposit agreement.</w:t>
      </w:r>
    </w:p>
    <w:p w:rsidR="002B2035" w:rsidRPr="00313C3F" w:rsidRDefault="002B2035" w:rsidP="00E62D47">
      <w:pPr>
        <w:numPr>
          <w:ilvl w:val="0"/>
          <w:numId w:val="8"/>
        </w:numPr>
        <w:shd w:val="clear" w:color="auto" w:fill="FFFFFF"/>
        <w:tabs>
          <w:tab w:val="left" w:pos="1276"/>
        </w:tabs>
        <w:ind w:left="0" w:firstLine="709"/>
        <w:jc w:val="both"/>
        <w:rPr>
          <w:rStyle w:val="s0"/>
          <w:color w:val="auto"/>
          <w:sz w:val="24"/>
          <w:lang w:val="en-US"/>
        </w:rPr>
      </w:pPr>
      <w:r w:rsidRPr="00313C3F">
        <w:rPr>
          <w:rStyle w:val="s0"/>
          <w:color w:val="auto"/>
          <w:sz w:val="24"/>
          <w:lang w:val="en-US"/>
        </w:rPr>
        <w:t>Deposits of individuals on bank accounts shall be subject to mandatory guaranteeing of deposits of individuals in accordance with the legislation of the Republic of Kazakhstan.</w:t>
      </w:r>
    </w:p>
    <w:p w:rsidR="002B2035" w:rsidRPr="00313C3F" w:rsidRDefault="002B2035" w:rsidP="00E62D47">
      <w:pPr>
        <w:numPr>
          <w:ilvl w:val="0"/>
          <w:numId w:val="8"/>
        </w:numPr>
        <w:shd w:val="clear" w:color="auto" w:fill="FFFFFF"/>
        <w:tabs>
          <w:tab w:val="left" w:pos="1276"/>
        </w:tabs>
        <w:ind w:left="0" w:firstLine="709"/>
        <w:jc w:val="both"/>
        <w:rPr>
          <w:rStyle w:val="s0"/>
          <w:color w:val="auto"/>
          <w:sz w:val="24"/>
          <w:lang w:val="en-US"/>
        </w:rPr>
      </w:pPr>
      <w:r w:rsidRPr="00313C3F">
        <w:rPr>
          <w:rStyle w:val="s0"/>
          <w:color w:val="auto"/>
          <w:sz w:val="24"/>
          <w:lang w:val="en-US"/>
        </w:rPr>
        <w:t>When opening a deposit under a bank deposit agreement, money (deposit) may be deposited in the name of the depositor itself or in the name of a certain third party.</w:t>
      </w:r>
    </w:p>
    <w:p w:rsidR="009B77B5" w:rsidRPr="00313C3F" w:rsidRDefault="002B2035" w:rsidP="00E62D47">
      <w:pPr>
        <w:numPr>
          <w:ilvl w:val="0"/>
          <w:numId w:val="8"/>
        </w:numPr>
        <w:shd w:val="clear" w:color="auto" w:fill="FFFFFF"/>
        <w:tabs>
          <w:tab w:val="left" w:pos="1276"/>
        </w:tabs>
        <w:ind w:left="0" w:firstLine="709"/>
        <w:jc w:val="both"/>
        <w:rPr>
          <w:sz w:val="24"/>
          <w:szCs w:val="24"/>
          <w:lang w:val="en-US"/>
        </w:rPr>
      </w:pPr>
      <w:r w:rsidRPr="00313C3F">
        <w:rPr>
          <w:rStyle w:val="s0"/>
          <w:color w:val="auto"/>
          <w:sz w:val="24"/>
          <w:lang w:val="en-US"/>
        </w:rPr>
        <w:t xml:space="preserve">Deposits of legal entities, branches and/or representative offices of a legal entity, individual entrepreneurs, as well as persons engaged in private practice are accepted in the national currency and in foreign currency - in non-cash procedure. </w:t>
      </w:r>
      <w:r w:rsidR="009B77B5" w:rsidRPr="00313C3F">
        <w:rPr>
          <w:sz w:val="24"/>
          <w:szCs w:val="24"/>
          <w:lang w:val="en-US"/>
        </w:rPr>
        <w:t xml:space="preserve"> </w:t>
      </w:r>
    </w:p>
    <w:p w:rsidR="009B77B5" w:rsidRPr="00313C3F" w:rsidRDefault="002B2035" w:rsidP="00E72144">
      <w:pPr>
        <w:pStyle w:val="ad"/>
        <w:tabs>
          <w:tab w:val="left" w:pos="1276"/>
        </w:tabs>
        <w:ind w:right="0" w:firstLine="680"/>
        <w:rPr>
          <w:lang w:val="en-US"/>
        </w:rPr>
      </w:pPr>
      <w:r w:rsidRPr="00313C3F">
        <w:rPr>
          <w:lang w:val="en-US"/>
        </w:rPr>
        <w:t>Deposits of individuals are accepted both in cash and non-cash, regardless of the type of currency.</w:t>
      </w:r>
    </w:p>
    <w:p w:rsidR="009B77B5" w:rsidRPr="00313C3F" w:rsidRDefault="002B2035" w:rsidP="00E62D47">
      <w:pPr>
        <w:numPr>
          <w:ilvl w:val="0"/>
          <w:numId w:val="8"/>
        </w:numPr>
        <w:shd w:val="clear" w:color="auto" w:fill="FFFFFF"/>
        <w:tabs>
          <w:tab w:val="left" w:pos="1276"/>
        </w:tabs>
        <w:ind w:left="0" w:firstLine="709"/>
        <w:jc w:val="both"/>
        <w:rPr>
          <w:sz w:val="24"/>
          <w:szCs w:val="24"/>
          <w:lang w:val="en-US"/>
        </w:rPr>
      </w:pPr>
      <w:r w:rsidRPr="00313C3F">
        <w:rPr>
          <w:sz w:val="24"/>
          <w:szCs w:val="24"/>
          <w:lang w:val="en-US"/>
        </w:rPr>
        <w:t>Payment of accrued interest on a deposit of a legal entity, branch and/or representative office of a legal entity, individual entrepreneur, private practitioner is made with withholding of income tax at the source of payment, if it is provided for by the legislation of the Republic of Kazakhstan. In this case, in case of the Client's request, the Bank shall provide him/her with a relevant certificate of income tax withheld at source for his/her further settlements with the tax authorities.</w:t>
      </w:r>
    </w:p>
    <w:p w:rsidR="009B77B5" w:rsidRPr="00313C3F" w:rsidRDefault="002B2035" w:rsidP="00E72144">
      <w:pPr>
        <w:pStyle w:val="ad"/>
        <w:tabs>
          <w:tab w:val="left" w:pos="1276"/>
        </w:tabs>
        <w:ind w:right="0" w:firstLine="680"/>
        <w:rPr>
          <w:lang w:val="en-US"/>
        </w:rPr>
      </w:pPr>
      <w:r w:rsidRPr="00313C3F">
        <w:rPr>
          <w:lang w:val="en-US"/>
        </w:rPr>
        <w:t xml:space="preserve">Remuneration on deposits of resident individuals is not subject to withholding tax. </w:t>
      </w:r>
      <w:r w:rsidR="00090029" w:rsidRPr="00313C3F">
        <w:rPr>
          <w:lang w:val="en-US"/>
        </w:rPr>
        <w:t>For deposits of non-resident individuals, tax is determined and withheld in accordance with the requirements of the tax legislation of the Republic of Kazakhstan</w:t>
      </w:r>
      <w:r w:rsidR="003843D9" w:rsidRPr="00313C3F">
        <w:rPr>
          <w:lang w:val="en-US"/>
        </w:rPr>
        <w:t>.</w:t>
      </w:r>
    </w:p>
    <w:p w:rsidR="009B77B5" w:rsidRPr="00313C3F" w:rsidRDefault="002B2035" w:rsidP="00E62D47">
      <w:pPr>
        <w:numPr>
          <w:ilvl w:val="0"/>
          <w:numId w:val="8"/>
        </w:numPr>
        <w:shd w:val="clear" w:color="auto" w:fill="FFFFFF"/>
        <w:tabs>
          <w:tab w:val="left" w:pos="1276"/>
        </w:tabs>
        <w:ind w:left="0" w:firstLine="709"/>
        <w:jc w:val="both"/>
        <w:rPr>
          <w:sz w:val="24"/>
          <w:szCs w:val="24"/>
          <w:lang w:val="en-US"/>
        </w:rPr>
      </w:pPr>
      <w:r w:rsidRPr="00313C3F">
        <w:rPr>
          <w:rStyle w:val="s0"/>
          <w:color w:val="auto"/>
          <w:sz w:val="24"/>
          <w:lang w:val="en-US"/>
        </w:rPr>
        <w:lastRenderedPageBreak/>
        <w:t>Limits on interest rates, limits on amounts and terms of deposits accepted from Clients, including PRBSR/related parties and/or persons entering into transactions in which the Bank has an interest (hereinafter - Deposit Limits) are set out in Annex 2.</w:t>
      </w:r>
    </w:p>
    <w:p w:rsidR="009B77B5" w:rsidRPr="00313C3F" w:rsidRDefault="002B2035" w:rsidP="00E72144">
      <w:pPr>
        <w:tabs>
          <w:tab w:val="left" w:pos="1080"/>
          <w:tab w:val="left" w:pos="1276"/>
        </w:tabs>
        <w:ind w:firstLine="680"/>
        <w:jc w:val="both"/>
        <w:rPr>
          <w:sz w:val="24"/>
          <w:szCs w:val="24"/>
          <w:lang w:val="en-US"/>
        </w:rPr>
      </w:pPr>
      <w:r w:rsidRPr="00313C3F">
        <w:rPr>
          <w:sz w:val="24"/>
          <w:szCs w:val="24"/>
          <w:lang w:val="en-US"/>
        </w:rPr>
        <w:t>When setting interest rates on deposits within the limits, the Bank is guided by the level of interest rates in the deposit market, cost of interbank resources, refinancing rate of the National Bank of the Republic of Kazakhstan, financial market conditions and other significant pricing factors.</w:t>
      </w:r>
    </w:p>
    <w:p w:rsidR="009B77B5" w:rsidRPr="00313C3F" w:rsidRDefault="002B2035" w:rsidP="00E62D47">
      <w:pPr>
        <w:numPr>
          <w:ilvl w:val="0"/>
          <w:numId w:val="8"/>
        </w:numPr>
        <w:shd w:val="clear" w:color="auto" w:fill="FFFFFF"/>
        <w:tabs>
          <w:tab w:val="left" w:pos="1276"/>
        </w:tabs>
        <w:ind w:left="0" w:firstLine="709"/>
        <w:jc w:val="both"/>
        <w:rPr>
          <w:sz w:val="24"/>
          <w:szCs w:val="24"/>
          <w:lang w:val="en-US"/>
        </w:rPr>
      </w:pPr>
      <w:r w:rsidRPr="00313C3F">
        <w:rPr>
          <w:sz w:val="24"/>
          <w:szCs w:val="24"/>
          <w:lang w:val="en-US"/>
        </w:rPr>
        <w:t>The bank deposit agreement shall reflect the methods and terms of remuneration payment corresponding to each type of deposit separately.</w:t>
      </w:r>
    </w:p>
    <w:p w:rsidR="002B2035" w:rsidRPr="00313C3F" w:rsidRDefault="002B2035" w:rsidP="002B2035">
      <w:pPr>
        <w:shd w:val="clear" w:color="auto" w:fill="FFFFFF"/>
        <w:tabs>
          <w:tab w:val="left" w:pos="709"/>
          <w:tab w:val="left" w:pos="1276"/>
        </w:tabs>
        <w:ind w:firstLine="680"/>
        <w:jc w:val="both"/>
        <w:rPr>
          <w:sz w:val="24"/>
          <w:szCs w:val="24"/>
          <w:lang w:val="en-US"/>
        </w:rPr>
      </w:pPr>
      <w:r w:rsidRPr="00313C3F">
        <w:rPr>
          <w:sz w:val="24"/>
          <w:szCs w:val="24"/>
          <w:lang w:val="en-US"/>
        </w:rPr>
        <w:t>Interest on deposit shall be accrued from the day of receipt of deposit amount, based on the term and amount of deposit, at the rate specified in the relevant bank deposit agreement.</w:t>
      </w:r>
      <w:r w:rsidRPr="00313C3F">
        <w:rPr>
          <w:sz w:val="24"/>
          <w:szCs w:val="24"/>
          <w:lang w:val="en-US"/>
        </w:rPr>
        <w:tab/>
      </w:r>
    </w:p>
    <w:p w:rsidR="009B77B5" w:rsidRPr="00313C3F" w:rsidRDefault="002B2035" w:rsidP="002B2035">
      <w:pPr>
        <w:shd w:val="clear" w:color="auto" w:fill="FFFFFF"/>
        <w:tabs>
          <w:tab w:val="left" w:pos="709"/>
          <w:tab w:val="left" w:pos="1276"/>
        </w:tabs>
        <w:ind w:firstLine="680"/>
        <w:jc w:val="both"/>
        <w:rPr>
          <w:sz w:val="24"/>
          <w:szCs w:val="24"/>
          <w:lang w:val="en-US"/>
        </w:rPr>
      </w:pPr>
      <w:r w:rsidRPr="00313C3F">
        <w:rPr>
          <w:sz w:val="24"/>
          <w:szCs w:val="24"/>
          <w:lang w:val="en-US"/>
        </w:rPr>
        <w:t>The deposit may be claimed at any time during the period of validity of the bank deposit agreement by terminating the bank deposit agreement, except for cases stipulated by the legislation of the Republic of Kazakhstan. At that, the deposit interest may be recalculated at the interest rate stipulated by the bank deposit agreement or the legislation of the Republic of Kazakhstan.</w:t>
      </w:r>
      <w:r w:rsidR="001C361C" w:rsidRPr="00313C3F">
        <w:rPr>
          <w:sz w:val="24"/>
          <w:szCs w:val="24"/>
          <w:lang w:val="en-US"/>
        </w:rPr>
        <w:t xml:space="preserve"> </w:t>
      </w:r>
    </w:p>
    <w:p w:rsidR="002B2035" w:rsidRPr="00313C3F" w:rsidRDefault="002B2035" w:rsidP="00E62D47">
      <w:pPr>
        <w:numPr>
          <w:ilvl w:val="0"/>
          <w:numId w:val="8"/>
        </w:numPr>
        <w:shd w:val="clear" w:color="auto" w:fill="FFFFFF"/>
        <w:tabs>
          <w:tab w:val="left" w:pos="1276"/>
        </w:tabs>
        <w:ind w:left="0" w:firstLine="709"/>
        <w:jc w:val="both"/>
        <w:rPr>
          <w:sz w:val="24"/>
          <w:szCs w:val="24"/>
          <w:lang w:val="en-US"/>
        </w:rPr>
      </w:pPr>
      <w:r w:rsidRPr="00313C3F">
        <w:rPr>
          <w:sz w:val="24"/>
          <w:szCs w:val="24"/>
          <w:lang w:val="en-US"/>
        </w:rPr>
        <w:t>In bank deposit agreements the Bank shall indicate the rate of interest in true, annual, effective, comparable calculation.</w:t>
      </w:r>
    </w:p>
    <w:p w:rsidR="002B2035" w:rsidRPr="00313C3F" w:rsidRDefault="002B2035" w:rsidP="00E62D47">
      <w:pPr>
        <w:numPr>
          <w:ilvl w:val="0"/>
          <w:numId w:val="8"/>
        </w:numPr>
        <w:shd w:val="clear" w:color="auto" w:fill="FFFFFF"/>
        <w:tabs>
          <w:tab w:val="left" w:pos="1276"/>
        </w:tabs>
        <w:ind w:left="0" w:firstLine="709"/>
        <w:jc w:val="both"/>
        <w:rPr>
          <w:sz w:val="24"/>
          <w:szCs w:val="24"/>
          <w:lang w:val="en-US"/>
        </w:rPr>
      </w:pPr>
      <w:r w:rsidRPr="00313C3F">
        <w:rPr>
          <w:sz w:val="24"/>
          <w:szCs w:val="24"/>
          <w:lang w:val="en-US"/>
        </w:rPr>
        <w:t>The terms and conditions of deposit acceptance shall be uniform for all branches and structural subdivisions of the Bank.</w:t>
      </w:r>
    </w:p>
    <w:p w:rsidR="009B77B5" w:rsidRPr="00313C3F" w:rsidRDefault="002B2035" w:rsidP="00E62D47">
      <w:pPr>
        <w:numPr>
          <w:ilvl w:val="0"/>
          <w:numId w:val="8"/>
        </w:numPr>
        <w:shd w:val="clear" w:color="auto" w:fill="FFFFFF"/>
        <w:tabs>
          <w:tab w:val="left" w:pos="1276"/>
        </w:tabs>
        <w:ind w:left="0" w:firstLine="709"/>
        <w:jc w:val="both"/>
        <w:rPr>
          <w:sz w:val="24"/>
          <w:szCs w:val="24"/>
          <w:lang w:val="en-US"/>
        </w:rPr>
      </w:pPr>
      <w:r w:rsidRPr="00313C3F">
        <w:rPr>
          <w:sz w:val="24"/>
          <w:szCs w:val="24"/>
          <w:lang w:val="en-US"/>
        </w:rPr>
        <w:t>The Bank prior to conclusion of bank deposit agreement, in addition to information and documents stipulated in sub-clause 1) of clause 29, shall provide the Client verbally with the following information on bank deposits:</w:t>
      </w:r>
    </w:p>
    <w:p w:rsidR="002B2035" w:rsidRPr="00313C3F" w:rsidRDefault="002B2035" w:rsidP="00E62D47">
      <w:pPr>
        <w:pStyle w:val="af8"/>
        <w:numPr>
          <w:ilvl w:val="2"/>
          <w:numId w:val="10"/>
        </w:numPr>
        <w:tabs>
          <w:tab w:val="left" w:pos="1276"/>
        </w:tabs>
        <w:ind w:left="0" w:firstLine="720"/>
        <w:jc w:val="both"/>
        <w:rPr>
          <w:rStyle w:val="s0"/>
          <w:color w:val="auto"/>
          <w:sz w:val="24"/>
          <w:szCs w:val="24"/>
          <w:lang w:val="en-US"/>
        </w:rPr>
      </w:pPr>
      <w:bookmarkStart w:id="15" w:name="SUB2600"/>
      <w:bookmarkEnd w:id="15"/>
      <w:r w:rsidRPr="00313C3F">
        <w:rPr>
          <w:rStyle w:val="s0"/>
          <w:color w:val="auto"/>
          <w:sz w:val="24"/>
          <w:szCs w:val="24"/>
          <w:lang w:val="en-US"/>
        </w:rPr>
        <w:t>type of deposit (demand, term, savings, conditional);</w:t>
      </w:r>
    </w:p>
    <w:p w:rsidR="002B2035" w:rsidRPr="00313C3F" w:rsidRDefault="002B2035" w:rsidP="00E62D47">
      <w:pPr>
        <w:pStyle w:val="af8"/>
        <w:numPr>
          <w:ilvl w:val="2"/>
          <w:numId w:val="10"/>
        </w:numPr>
        <w:tabs>
          <w:tab w:val="left" w:pos="1276"/>
        </w:tabs>
        <w:ind w:left="0" w:firstLine="720"/>
        <w:jc w:val="both"/>
        <w:rPr>
          <w:rStyle w:val="s0"/>
          <w:color w:val="auto"/>
          <w:sz w:val="24"/>
          <w:szCs w:val="24"/>
        </w:rPr>
      </w:pPr>
      <w:r w:rsidRPr="00313C3F">
        <w:rPr>
          <w:rStyle w:val="s0"/>
          <w:color w:val="auto"/>
          <w:sz w:val="24"/>
          <w:szCs w:val="24"/>
        </w:rPr>
        <w:t>deposit term (if any);</w:t>
      </w:r>
    </w:p>
    <w:p w:rsidR="002B2035" w:rsidRPr="00313C3F" w:rsidRDefault="002B2035" w:rsidP="00E62D47">
      <w:pPr>
        <w:pStyle w:val="af8"/>
        <w:numPr>
          <w:ilvl w:val="2"/>
          <w:numId w:val="10"/>
        </w:numPr>
        <w:tabs>
          <w:tab w:val="left" w:pos="1276"/>
        </w:tabs>
        <w:ind w:left="0" w:firstLine="720"/>
        <w:jc w:val="both"/>
        <w:rPr>
          <w:rStyle w:val="s0"/>
          <w:color w:val="auto"/>
          <w:sz w:val="24"/>
          <w:szCs w:val="24"/>
        </w:rPr>
      </w:pPr>
      <w:r w:rsidRPr="00313C3F">
        <w:rPr>
          <w:rStyle w:val="s0"/>
          <w:color w:val="auto"/>
          <w:sz w:val="24"/>
          <w:szCs w:val="24"/>
        </w:rPr>
        <w:t>minimum deposit amount;</w:t>
      </w:r>
    </w:p>
    <w:p w:rsidR="002B2035" w:rsidRPr="00313C3F" w:rsidRDefault="002B2035" w:rsidP="00E62D47">
      <w:pPr>
        <w:pStyle w:val="af8"/>
        <w:numPr>
          <w:ilvl w:val="2"/>
          <w:numId w:val="10"/>
        </w:numPr>
        <w:tabs>
          <w:tab w:val="left" w:pos="1276"/>
        </w:tabs>
        <w:ind w:left="0" w:firstLine="720"/>
        <w:jc w:val="both"/>
        <w:rPr>
          <w:rStyle w:val="s0"/>
          <w:color w:val="auto"/>
          <w:sz w:val="24"/>
          <w:szCs w:val="24"/>
          <w:lang w:val="en-US"/>
        </w:rPr>
      </w:pPr>
      <w:r w:rsidRPr="00313C3F">
        <w:rPr>
          <w:rStyle w:val="s0"/>
          <w:color w:val="auto"/>
          <w:sz w:val="24"/>
          <w:szCs w:val="24"/>
          <w:lang w:val="en-US"/>
        </w:rPr>
        <w:t>interest rates, including the interest rate in true, annual, effective, comparable calculation (real value) as of the date of the Client's application;</w:t>
      </w:r>
    </w:p>
    <w:p w:rsidR="002B2035" w:rsidRPr="00313C3F" w:rsidRDefault="002B2035" w:rsidP="00E62D47">
      <w:pPr>
        <w:pStyle w:val="af8"/>
        <w:numPr>
          <w:ilvl w:val="2"/>
          <w:numId w:val="10"/>
        </w:numPr>
        <w:tabs>
          <w:tab w:val="left" w:pos="1276"/>
        </w:tabs>
        <w:ind w:left="0" w:firstLine="720"/>
        <w:jc w:val="both"/>
        <w:rPr>
          <w:rStyle w:val="s0"/>
          <w:color w:val="auto"/>
          <w:sz w:val="24"/>
          <w:szCs w:val="24"/>
          <w:lang w:val="en-US"/>
        </w:rPr>
      </w:pPr>
      <w:r w:rsidRPr="00313C3F">
        <w:rPr>
          <w:rStyle w:val="s0"/>
          <w:color w:val="auto"/>
          <w:sz w:val="24"/>
          <w:szCs w:val="24"/>
          <w:lang w:val="en-US"/>
        </w:rPr>
        <w:t>terms of deposit term extension without conclusion of additional agreement (if any);</w:t>
      </w:r>
    </w:p>
    <w:p w:rsidR="002B2035" w:rsidRPr="00313C3F" w:rsidRDefault="002B2035" w:rsidP="00E62D47">
      <w:pPr>
        <w:pStyle w:val="af8"/>
        <w:numPr>
          <w:ilvl w:val="2"/>
          <w:numId w:val="10"/>
        </w:numPr>
        <w:tabs>
          <w:tab w:val="left" w:pos="1276"/>
        </w:tabs>
        <w:ind w:left="0" w:firstLine="720"/>
        <w:jc w:val="both"/>
        <w:rPr>
          <w:rStyle w:val="s0"/>
          <w:color w:val="auto"/>
          <w:sz w:val="24"/>
          <w:szCs w:val="24"/>
          <w:lang w:val="en-US"/>
        </w:rPr>
      </w:pPr>
      <w:r w:rsidRPr="00313C3F">
        <w:rPr>
          <w:rStyle w:val="s0"/>
          <w:color w:val="auto"/>
          <w:sz w:val="24"/>
          <w:szCs w:val="24"/>
          <w:lang w:val="en-US"/>
        </w:rPr>
        <w:t>possibility of deposit replenishment, capitalization;</w:t>
      </w:r>
    </w:p>
    <w:p w:rsidR="002B2035" w:rsidRPr="00313C3F" w:rsidRDefault="002B2035" w:rsidP="00E62D47">
      <w:pPr>
        <w:pStyle w:val="af8"/>
        <w:numPr>
          <w:ilvl w:val="2"/>
          <w:numId w:val="10"/>
        </w:numPr>
        <w:tabs>
          <w:tab w:val="left" w:pos="1276"/>
        </w:tabs>
        <w:ind w:left="0" w:firstLine="720"/>
        <w:jc w:val="both"/>
        <w:rPr>
          <w:rStyle w:val="s0"/>
          <w:color w:val="auto"/>
          <w:sz w:val="24"/>
          <w:szCs w:val="24"/>
          <w:lang w:val="en-US"/>
        </w:rPr>
      </w:pPr>
      <w:r w:rsidRPr="00313C3F">
        <w:rPr>
          <w:rStyle w:val="s0"/>
          <w:color w:val="auto"/>
          <w:sz w:val="24"/>
          <w:szCs w:val="24"/>
          <w:lang w:val="en-US"/>
        </w:rPr>
        <w:t>terms of full or partial early withdrawal of deposit, terms of early termination of deposit;</w:t>
      </w:r>
    </w:p>
    <w:p w:rsidR="00A6774F" w:rsidRPr="00313C3F" w:rsidRDefault="002B2035" w:rsidP="00E62D47">
      <w:pPr>
        <w:pStyle w:val="af8"/>
        <w:numPr>
          <w:ilvl w:val="2"/>
          <w:numId w:val="10"/>
        </w:numPr>
        <w:tabs>
          <w:tab w:val="left" w:pos="1276"/>
        </w:tabs>
        <w:spacing w:after="0" w:line="240" w:lineRule="auto"/>
        <w:ind w:left="0" w:firstLine="720"/>
        <w:jc w:val="both"/>
        <w:rPr>
          <w:rFonts w:ascii="Times New Roman" w:hAnsi="Times New Roman"/>
          <w:sz w:val="24"/>
          <w:szCs w:val="24"/>
          <w:lang w:val="en-US"/>
        </w:rPr>
      </w:pPr>
      <w:r w:rsidRPr="00313C3F">
        <w:rPr>
          <w:rStyle w:val="s0"/>
          <w:color w:val="auto"/>
          <w:sz w:val="24"/>
          <w:szCs w:val="24"/>
          <w:lang w:val="en-US"/>
        </w:rPr>
        <w:t>the amount of guarantee compensation on guaranteed bank deposits established by legislative acts of the Republic of Kazakhstan.</w:t>
      </w:r>
    </w:p>
    <w:p w:rsidR="009B77B5" w:rsidRPr="00313C3F" w:rsidRDefault="002B2035" w:rsidP="00E62D47">
      <w:pPr>
        <w:numPr>
          <w:ilvl w:val="0"/>
          <w:numId w:val="8"/>
        </w:numPr>
        <w:shd w:val="clear" w:color="auto" w:fill="FFFFFF"/>
        <w:tabs>
          <w:tab w:val="left" w:pos="1276"/>
        </w:tabs>
        <w:ind w:left="0" w:firstLine="709"/>
        <w:jc w:val="both"/>
        <w:rPr>
          <w:rStyle w:val="s0"/>
          <w:rFonts w:eastAsia="Calibri"/>
          <w:color w:val="auto"/>
          <w:sz w:val="24"/>
          <w:szCs w:val="24"/>
          <w:lang w:val="en-US" w:eastAsia="en-US"/>
        </w:rPr>
      </w:pPr>
      <w:r w:rsidRPr="00313C3F">
        <w:rPr>
          <w:rStyle w:val="s0"/>
          <w:color w:val="auto"/>
          <w:sz w:val="24"/>
          <w:szCs w:val="24"/>
          <w:lang w:val="en-US"/>
        </w:rPr>
        <w:t>In case of change of the interest rate towards its reduction upon extension of the term of the bank deposit in accordance with the terms and conditions of the bank deposit agreement without conclusion of an additional agreement, the Bank shall notify the Client on reduction of the interest rate in the manner provided for in the bank deposit agreement prior to expiration of the term of the bank deposit.</w:t>
      </w:r>
    </w:p>
    <w:p w:rsidR="009B77B5" w:rsidRPr="00313C3F" w:rsidRDefault="00654922" w:rsidP="002B2035">
      <w:pPr>
        <w:spacing w:before="120"/>
        <w:jc w:val="center"/>
        <w:outlineLvl w:val="0"/>
        <w:rPr>
          <w:b/>
          <w:sz w:val="24"/>
          <w:szCs w:val="24"/>
          <w:lang w:val="en-US"/>
        </w:rPr>
      </w:pPr>
      <w:bookmarkStart w:id="16" w:name="_Toc180060273"/>
      <w:r w:rsidRPr="00313C3F">
        <w:rPr>
          <w:b/>
          <w:sz w:val="24"/>
          <w:szCs w:val="24"/>
          <w:lang w:val="en-US"/>
        </w:rPr>
        <w:t>Chapter 7. General terms and conditions of borrowing operations (lending)</w:t>
      </w:r>
      <w:bookmarkEnd w:id="16"/>
    </w:p>
    <w:p w:rsidR="002770CD" w:rsidRPr="00313C3F" w:rsidRDefault="002770CD" w:rsidP="00E62D47">
      <w:pPr>
        <w:numPr>
          <w:ilvl w:val="0"/>
          <w:numId w:val="8"/>
        </w:numPr>
        <w:shd w:val="clear" w:color="auto" w:fill="FFFFFF"/>
        <w:tabs>
          <w:tab w:val="left" w:pos="1276"/>
        </w:tabs>
        <w:ind w:left="0" w:firstLine="709"/>
        <w:jc w:val="both"/>
        <w:rPr>
          <w:rStyle w:val="s0"/>
          <w:color w:val="auto"/>
          <w:sz w:val="24"/>
          <w:lang w:val="en-US"/>
        </w:rPr>
      </w:pPr>
      <w:r w:rsidRPr="00313C3F">
        <w:rPr>
          <w:rStyle w:val="s0"/>
          <w:color w:val="auto"/>
          <w:sz w:val="24"/>
          <w:lang w:val="en-US"/>
        </w:rPr>
        <w:t>The lending (borrowing) activities of the Bank are based on the principles of openness, compliance with the legislation of the Republic of Kazakhstan, compliance with international standards and collegiality of decision-making.</w:t>
      </w:r>
    </w:p>
    <w:p w:rsidR="002770CD" w:rsidRPr="00313C3F" w:rsidRDefault="002770CD" w:rsidP="00E62D47">
      <w:pPr>
        <w:numPr>
          <w:ilvl w:val="0"/>
          <w:numId w:val="8"/>
        </w:numPr>
        <w:shd w:val="clear" w:color="auto" w:fill="FFFFFF"/>
        <w:tabs>
          <w:tab w:val="left" w:pos="1276"/>
        </w:tabs>
        <w:ind w:left="0" w:firstLine="709"/>
        <w:jc w:val="both"/>
        <w:rPr>
          <w:rStyle w:val="s0"/>
          <w:color w:val="auto"/>
          <w:sz w:val="24"/>
          <w:lang w:val="en-US"/>
        </w:rPr>
      </w:pPr>
      <w:r w:rsidRPr="00313C3F">
        <w:rPr>
          <w:rStyle w:val="s0"/>
          <w:color w:val="auto"/>
          <w:sz w:val="24"/>
          <w:lang w:val="en-US"/>
        </w:rPr>
        <w:t>The borrowing operations are carried out in accordance with the Loan Policy of the Bank approved by the Board of Directors of the Bank.</w:t>
      </w:r>
    </w:p>
    <w:p w:rsidR="002770CD" w:rsidRPr="00313C3F" w:rsidRDefault="002770CD" w:rsidP="00E62D47">
      <w:pPr>
        <w:numPr>
          <w:ilvl w:val="0"/>
          <w:numId w:val="8"/>
        </w:numPr>
        <w:shd w:val="clear" w:color="auto" w:fill="FFFFFF"/>
        <w:tabs>
          <w:tab w:val="left" w:pos="1276"/>
        </w:tabs>
        <w:ind w:left="0" w:firstLine="709"/>
        <w:jc w:val="both"/>
        <w:rPr>
          <w:rStyle w:val="s0"/>
          <w:color w:val="auto"/>
          <w:sz w:val="24"/>
          <w:lang w:val="en-US"/>
        </w:rPr>
      </w:pPr>
      <w:r w:rsidRPr="00313C3F">
        <w:rPr>
          <w:rStyle w:val="s0"/>
          <w:color w:val="auto"/>
          <w:sz w:val="24"/>
          <w:lang w:val="en-US"/>
        </w:rPr>
        <w:t xml:space="preserve">Loans are granted to Clients on terms of maturity, repayment and payment. </w:t>
      </w:r>
    </w:p>
    <w:p w:rsidR="009B77B5" w:rsidRPr="00313C3F" w:rsidRDefault="002770CD" w:rsidP="00E62D47">
      <w:pPr>
        <w:numPr>
          <w:ilvl w:val="0"/>
          <w:numId w:val="8"/>
        </w:numPr>
        <w:shd w:val="clear" w:color="auto" w:fill="FFFFFF"/>
        <w:tabs>
          <w:tab w:val="left" w:pos="1276"/>
        </w:tabs>
        <w:ind w:left="0" w:firstLine="709"/>
        <w:jc w:val="both"/>
        <w:rPr>
          <w:sz w:val="24"/>
          <w:szCs w:val="24"/>
          <w:lang w:val="en-US"/>
        </w:rPr>
      </w:pPr>
      <w:r w:rsidRPr="00313C3F">
        <w:rPr>
          <w:rStyle w:val="s0"/>
          <w:color w:val="auto"/>
          <w:sz w:val="24"/>
          <w:lang w:val="en-US"/>
        </w:rPr>
        <w:t>The Bank carries out lending activities in the following areas:</w:t>
      </w:r>
    </w:p>
    <w:p w:rsidR="002770CD" w:rsidRPr="00313C3F" w:rsidRDefault="002770CD" w:rsidP="00E62D47">
      <w:pPr>
        <w:numPr>
          <w:ilvl w:val="2"/>
          <w:numId w:val="28"/>
        </w:numPr>
        <w:shd w:val="clear" w:color="auto" w:fill="FFFFFF"/>
        <w:tabs>
          <w:tab w:val="left" w:pos="1276"/>
        </w:tabs>
        <w:ind w:left="0" w:firstLine="720"/>
        <w:jc w:val="both"/>
        <w:rPr>
          <w:rFonts w:eastAsia="Calibri"/>
          <w:sz w:val="24"/>
          <w:szCs w:val="24"/>
          <w:lang w:eastAsia="en-US"/>
        </w:rPr>
      </w:pPr>
      <w:r w:rsidRPr="00313C3F">
        <w:rPr>
          <w:rFonts w:eastAsia="Calibri"/>
          <w:sz w:val="24"/>
          <w:szCs w:val="24"/>
          <w:lang w:eastAsia="en-US"/>
        </w:rPr>
        <w:t>retail lending;</w:t>
      </w:r>
    </w:p>
    <w:p w:rsidR="002770CD" w:rsidRPr="00313C3F" w:rsidRDefault="002770CD" w:rsidP="00E62D47">
      <w:pPr>
        <w:numPr>
          <w:ilvl w:val="2"/>
          <w:numId w:val="28"/>
        </w:numPr>
        <w:shd w:val="clear" w:color="auto" w:fill="FFFFFF"/>
        <w:tabs>
          <w:tab w:val="left" w:pos="1276"/>
        </w:tabs>
        <w:ind w:left="0" w:firstLine="720"/>
        <w:jc w:val="both"/>
        <w:rPr>
          <w:rFonts w:eastAsia="Calibri"/>
          <w:sz w:val="24"/>
          <w:szCs w:val="24"/>
          <w:lang w:eastAsia="en-US"/>
        </w:rPr>
      </w:pPr>
      <w:r w:rsidRPr="00313C3F">
        <w:rPr>
          <w:rFonts w:eastAsia="Calibri"/>
          <w:sz w:val="24"/>
          <w:szCs w:val="24"/>
          <w:lang w:eastAsia="en-US"/>
        </w:rPr>
        <w:t>lending to micro-businesses;</w:t>
      </w:r>
    </w:p>
    <w:p w:rsidR="002770CD" w:rsidRPr="00313C3F" w:rsidRDefault="002770CD" w:rsidP="00E62D47">
      <w:pPr>
        <w:numPr>
          <w:ilvl w:val="2"/>
          <w:numId w:val="28"/>
        </w:numPr>
        <w:shd w:val="clear" w:color="auto" w:fill="FFFFFF"/>
        <w:tabs>
          <w:tab w:val="left" w:pos="1276"/>
        </w:tabs>
        <w:ind w:left="0" w:firstLine="720"/>
        <w:jc w:val="both"/>
        <w:rPr>
          <w:rFonts w:eastAsia="Calibri"/>
          <w:sz w:val="24"/>
          <w:szCs w:val="24"/>
          <w:lang w:eastAsia="en-US"/>
        </w:rPr>
      </w:pPr>
      <w:r w:rsidRPr="00313C3F">
        <w:rPr>
          <w:rFonts w:eastAsia="Calibri"/>
          <w:sz w:val="24"/>
          <w:szCs w:val="24"/>
          <w:lang w:eastAsia="en-US"/>
        </w:rPr>
        <w:t>SME lending;</w:t>
      </w:r>
    </w:p>
    <w:p w:rsidR="002770CD" w:rsidRPr="00313C3F" w:rsidRDefault="002770CD" w:rsidP="00E62D47">
      <w:pPr>
        <w:numPr>
          <w:ilvl w:val="2"/>
          <w:numId w:val="28"/>
        </w:numPr>
        <w:shd w:val="clear" w:color="auto" w:fill="FFFFFF"/>
        <w:tabs>
          <w:tab w:val="left" w:pos="1276"/>
        </w:tabs>
        <w:ind w:left="0" w:firstLine="720"/>
        <w:jc w:val="both"/>
        <w:rPr>
          <w:rFonts w:eastAsia="Calibri"/>
          <w:sz w:val="24"/>
          <w:szCs w:val="24"/>
          <w:lang w:eastAsia="en-US"/>
        </w:rPr>
      </w:pPr>
      <w:r w:rsidRPr="00313C3F">
        <w:rPr>
          <w:rFonts w:eastAsia="Calibri"/>
          <w:sz w:val="24"/>
          <w:szCs w:val="24"/>
          <w:lang w:eastAsia="en-US"/>
        </w:rPr>
        <w:t>lending to corporate business;</w:t>
      </w:r>
    </w:p>
    <w:p w:rsidR="00B82CF4" w:rsidRPr="00313C3F" w:rsidRDefault="002770CD" w:rsidP="00E62D47">
      <w:pPr>
        <w:numPr>
          <w:ilvl w:val="2"/>
          <w:numId w:val="28"/>
        </w:numPr>
        <w:shd w:val="clear" w:color="auto" w:fill="FFFFFF"/>
        <w:tabs>
          <w:tab w:val="left" w:pos="1276"/>
        </w:tabs>
        <w:ind w:left="0" w:firstLine="720"/>
        <w:jc w:val="both"/>
        <w:rPr>
          <w:sz w:val="24"/>
          <w:szCs w:val="24"/>
        </w:rPr>
      </w:pPr>
      <w:r w:rsidRPr="00313C3F">
        <w:rPr>
          <w:rFonts w:eastAsia="Calibri"/>
          <w:sz w:val="24"/>
          <w:szCs w:val="24"/>
          <w:lang w:eastAsia="en-US"/>
        </w:rPr>
        <w:lastRenderedPageBreak/>
        <w:t>lending to financial organizations.</w:t>
      </w:r>
    </w:p>
    <w:p w:rsidR="009B77B5" w:rsidRPr="00313C3F" w:rsidRDefault="002770CD" w:rsidP="00E62D47">
      <w:pPr>
        <w:numPr>
          <w:ilvl w:val="0"/>
          <w:numId w:val="8"/>
        </w:numPr>
        <w:shd w:val="clear" w:color="auto" w:fill="FFFFFF"/>
        <w:tabs>
          <w:tab w:val="left" w:pos="1276"/>
        </w:tabs>
        <w:ind w:left="0" w:firstLine="709"/>
        <w:jc w:val="both"/>
        <w:rPr>
          <w:sz w:val="24"/>
          <w:szCs w:val="24"/>
          <w:lang w:val="en-US"/>
        </w:rPr>
      </w:pPr>
      <w:r w:rsidRPr="00313C3F">
        <w:rPr>
          <w:rStyle w:val="s0"/>
          <w:color w:val="auto"/>
          <w:sz w:val="24"/>
          <w:szCs w:val="24"/>
          <w:lang w:val="en-US"/>
        </w:rPr>
        <w:t>The Bank grants the following types of loans to individual Clients:</w:t>
      </w:r>
    </w:p>
    <w:p w:rsidR="002770CD" w:rsidRPr="00313C3F" w:rsidRDefault="002770CD" w:rsidP="00E62D47">
      <w:pPr>
        <w:numPr>
          <w:ilvl w:val="2"/>
          <w:numId w:val="11"/>
        </w:numPr>
        <w:shd w:val="clear" w:color="auto" w:fill="FFFFFF"/>
        <w:tabs>
          <w:tab w:val="left" w:pos="1276"/>
        </w:tabs>
        <w:ind w:left="0" w:firstLine="720"/>
        <w:jc w:val="both"/>
        <w:rPr>
          <w:sz w:val="24"/>
          <w:szCs w:val="24"/>
          <w:lang w:val="en-US"/>
        </w:rPr>
      </w:pPr>
      <w:r w:rsidRPr="00313C3F">
        <w:rPr>
          <w:sz w:val="24"/>
          <w:szCs w:val="24"/>
          <w:lang w:val="en-US"/>
        </w:rPr>
        <w:t>housing mortgage loans for the purchase of ready-made or under construction housing or its construction and (or) repair;</w:t>
      </w:r>
    </w:p>
    <w:p w:rsidR="002770CD" w:rsidRPr="00313C3F" w:rsidRDefault="002770CD" w:rsidP="00E62D47">
      <w:pPr>
        <w:numPr>
          <w:ilvl w:val="2"/>
          <w:numId w:val="11"/>
        </w:numPr>
        <w:shd w:val="clear" w:color="auto" w:fill="FFFFFF"/>
        <w:tabs>
          <w:tab w:val="left" w:pos="1276"/>
        </w:tabs>
        <w:ind w:left="0" w:firstLine="720"/>
        <w:jc w:val="both"/>
        <w:rPr>
          <w:sz w:val="24"/>
          <w:szCs w:val="24"/>
          <w:lang w:val="en-US"/>
        </w:rPr>
      </w:pPr>
      <w:r w:rsidRPr="00313C3F">
        <w:rPr>
          <w:sz w:val="24"/>
          <w:szCs w:val="24"/>
          <w:lang w:val="en-US"/>
        </w:rPr>
        <w:t>loans for the purchase of motor vehicles;</w:t>
      </w:r>
    </w:p>
    <w:p w:rsidR="002770CD" w:rsidRPr="00313C3F" w:rsidRDefault="002770CD" w:rsidP="00E62D47">
      <w:pPr>
        <w:numPr>
          <w:ilvl w:val="2"/>
          <w:numId w:val="11"/>
        </w:numPr>
        <w:shd w:val="clear" w:color="auto" w:fill="FFFFFF"/>
        <w:tabs>
          <w:tab w:val="left" w:pos="1276"/>
        </w:tabs>
        <w:ind w:left="0" w:firstLine="720"/>
        <w:jc w:val="both"/>
        <w:rPr>
          <w:sz w:val="24"/>
          <w:szCs w:val="24"/>
        </w:rPr>
      </w:pPr>
      <w:r w:rsidRPr="00313C3F">
        <w:rPr>
          <w:sz w:val="24"/>
          <w:szCs w:val="24"/>
        </w:rPr>
        <w:t>consumer loans;</w:t>
      </w:r>
    </w:p>
    <w:p w:rsidR="002770CD" w:rsidRPr="00313C3F" w:rsidRDefault="002770CD" w:rsidP="00E62D47">
      <w:pPr>
        <w:numPr>
          <w:ilvl w:val="2"/>
          <w:numId w:val="11"/>
        </w:numPr>
        <w:shd w:val="clear" w:color="auto" w:fill="FFFFFF"/>
        <w:tabs>
          <w:tab w:val="left" w:pos="1276"/>
        </w:tabs>
        <w:ind w:left="0" w:firstLine="720"/>
        <w:jc w:val="both"/>
        <w:rPr>
          <w:sz w:val="24"/>
          <w:szCs w:val="24"/>
          <w:lang w:val="en-US"/>
        </w:rPr>
      </w:pPr>
      <w:r w:rsidRPr="00313C3F">
        <w:rPr>
          <w:sz w:val="24"/>
          <w:szCs w:val="24"/>
          <w:lang w:val="en-US"/>
        </w:rPr>
        <w:t>credits for refinancing of loan debts;</w:t>
      </w:r>
    </w:p>
    <w:p w:rsidR="009B77B5" w:rsidRPr="00313C3F" w:rsidRDefault="002770CD" w:rsidP="00E62D47">
      <w:pPr>
        <w:numPr>
          <w:ilvl w:val="2"/>
          <w:numId w:val="11"/>
        </w:numPr>
        <w:shd w:val="clear" w:color="auto" w:fill="FFFFFF"/>
        <w:tabs>
          <w:tab w:val="left" w:pos="1276"/>
        </w:tabs>
        <w:ind w:left="0" w:firstLine="720"/>
        <w:jc w:val="both"/>
        <w:rPr>
          <w:sz w:val="24"/>
          <w:szCs w:val="24"/>
        </w:rPr>
      </w:pPr>
      <w:r w:rsidRPr="00313C3F">
        <w:rPr>
          <w:sz w:val="24"/>
          <w:szCs w:val="24"/>
        </w:rPr>
        <w:t>others.</w:t>
      </w:r>
    </w:p>
    <w:p w:rsidR="002770CD" w:rsidRPr="00313C3F" w:rsidRDefault="002770CD" w:rsidP="00E62D47">
      <w:pPr>
        <w:numPr>
          <w:ilvl w:val="0"/>
          <w:numId w:val="8"/>
        </w:numPr>
        <w:shd w:val="clear" w:color="auto" w:fill="FFFFFF"/>
        <w:tabs>
          <w:tab w:val="left" w:pos="1276"/>
        </w:tabs>
        <w:ind w:left="0" w:firstLine="709"/>
        <w:jc w:val="both"/>
        <w:rPr>
          <w:rStyle w:val="s0"/>
          <w:color w:val="auto"/>
          <w:sz w:val="24"/>
          <w:lang w:val="en-US"/>
        </w:rPr>
      </w:pPr>
      <w:r w:rsidRPr="00313C3F">
        <w:rPr>
          <w:rStyle w:val="s0"/>
          <w:color w:val="auto"/>
          <w:sz w:val="24"/>
          <w:lang w:val="en-US"/>
        </w:rPr>
        <w:t>The Bank shall not grant mortgage loans not related to business activities in foreign currency to individuals who have no income in this currency during six consecutive months preceding the date of application of the individual.</w:t>
      </w:r>
    </w:p>
    <w:p w:rsidR="00D509E7" w:rsidRPr="00313C3F" w:rsidRDefault="002770CD" w:rsidP="00E62D47">
      <w:pPr>
        <w:numPr>
          <w:ilvl w:val="0"/>
          <w:numId w:val="8"/>
        </w:numPr>
        <w:shd w:val="clear" w:color="auto" w:fill="FFFFFF"/>
        <w:tabs>
          <w:tab w:val="left" w:pos="1276"/>
        </w:tabs>
        <w:ind w:left="0" w:firstLine="709"/>
        <w:jc w:val="both"/>
        <w:rPr>
          <w:sz w:val="24"/>
          <w:szCs w:val="24"/>
          <w:lang w:val="en-US"/>
        </w:rPr>
      </w:pPr>
      <w:r w:rsidRPr="00313C3F">
        <w:rPr>
          <w:rStyle w:val="s0"/>
          <w:color w:val="auto"/>
          <w:sz w:val="24"/>
          <w:lang w:val="en-US"/>
        </w:rPr>
        <w:t>The Bank may grant loans to Clients by means of:</w:t>
      </w:r>
    </w:p>
    <w:p w:rsidR="002770CD" w:rsidRPr="00313C3F" w:rsidRDefault="002770CD" w:rsidP="00E62D47">
      <w:pPr>
        <w:pStyle w:val="af8"/>
        <w:numPr>
          <w:ilvl w:val="0"/>
          <w:numId w:val="12"/>
        </w:numPr>
        <w:tabs>
          <w:tab w:val="left" w:pos="1276"/>
        </w:tabs>
        <w:ind w:left="0" w:firstLine="720"/>
        <w:jc w:val="both"/>
        <w:rPr>
          <w:rFonts w:ascii="Times New Roman" w:eastAsia="Times New Roman" w:hAnsi="Times New Roman"/>
          <w:sz w:val="24"/>
          <w:szCs w:val="24"/>
          <w:lang w:val="en-US" w:eastAsia="ru-RU"/>
        </w:rPr>
      </w:pPr>
      <w:r w:rsidRPr="00313C3F">
        <w:rPr>
          <w:rFonts w:ascii="Times New Roman" w:eastAsia="Times New Roman" w:hAnsi="Times New Roman"/>
          <w:sz w:val="24"/>
          <w:szCs w:val="24"/>
          <w:lang w:val="en-US" w:eastAsia="ru-RU"/>
        </w:rPr>
        <w:t>remote service channels of the Bank/partner of the Bank;</w:t>
      </w:r>
    </w:p>
    <w:p w:rsidR="002770CD" w:rsidRPr="00313C3F" w:rsidRDefault="002770CD" w:rsidP="00E62D47">
      <w:pPr>
        <w:pStyle w:val="af8"/>
        <w:numPr>
          <w:ilvl w:val="0"/>
          <w:numId w:val="12"/>
        </w:numPr>
        <w:tabs>
          <w:tab w:val="left" w:pos="1276"/>
        </w:tabs>
        <w:ind w:left="0" w:firstLine="720"/>
        <w:jc w:val="both"/>
        <w:rPr>
          <w:rFonts w:ascii="Times New Roman" w:eastAsia="Times New Roman" w:hAnsi="Times New Roman"/>
          <w:sz w:val="24"/>
          <w:szCs w:val="24"/>
          <w:lang w:val="en-US" w:eastAsia="ru-RU"/>
        </w:rPr>
      </w:pPr>
      <w:r w:rsidRPr="00313C3F">
        <w:rPr>
          <w:rFonts w:ascii="Times New Roman" w:eastAsia="Times New Roman" w:hAnsi="Times New Roman"/>
          <w:sz w:val="24"/>
          <w:szCs w:val="24"/>
          <w:lang w:val="en-US" w:eastAsia="ru-RU"/>
        </w:rPr>
        <w:t>personal address to the Bank or to the partners of the Bank who have concluded a cooperation agreement with the Bank;</w:t>
      </w:r>
    </w:p>
    <w:p w:rsidR="00D509E7" w:rsidRPr="00313C3F" w:rsidRDefault="002770CD" w:rsidP="00E62D47">
      <w:pPr>
        <w:pStyle w:val="af8"/>
        <w:numPr>
          <w:ilvl w:val="0"/>
          <w:numId w:val="12"/>
        </w:numPr>
        <w:tabs>
          <w:tab w:val="left" w:pos="1276"/>
        </w:tabs>
        <w:spacing w:after="0" w:line="240" w:lineRule="auto"/>
        <w:ind w:left="0" w:firstLine="720"/>
        <w:jc w:val="both"/>
        <w:rPr>
          <w:rFonts w:ascii="Times New Roman" w:hAnsi="Times New Roman"/>
          <w:sz w:val="24"/>
          <w:szCs w:val="24"/>
          <w:lang w:val="en-US"/>
        </w:rPr>
      </w:pPr>
      <w:r w:rsidRPr="00313C3F">
        <w:rPr>
          <w:rFonts w:ascii="Times New Roman" w:eastAsia="Times New Roman" w:hAnsi="Times New Roman"/>
          <w:sz w:val="24"/>
          <w:szCs w:val="24"/>
          <w:lang w:val="en-US" w:eastAsia="ru-RU"/>
        </w:rPr>
        <w:t>other communication channels provided for by the legislation of the Republic of Kazakhstan and agreements concluded with the Clients.</w:t>
      </w:r>
    </w:p>
    <w:p w:rsidR="002770CD" w:rsidRPr="00313C3F" w:rsidRDefault="002770CD" w:rsidP="002770CD">
      <w:pPr>
        <w:tabs>
          <w:tab w:val="left" w:pos="1276"/>
        </w:tabs>
        <w:ind w:firstLine="680"/>
        <w:jc w:val="both"/>
        <w:rPr>
          <w:rFonts w:eastAsia="Calibri"/>
          <w:sz w:val="24"/>
          <w:szCs w:val="24"/>
          <w:lang w:val="en-US" w:eastAsia="en-US"/>
        </w:rPr>
      </w:pPr>
      <w:r w:rsidRPr="00313C3F">
        <w:rPr>
          <w:rFonts w:eastAsia="Calibri"/>
          <w:sz w:val="24"/>
          <w:szCs w:val="24"/>
          <w:lang w:val="en-US" w:eastAsia="en-US"/>
        </w:rPr>
        <w:t>Electronic documents required for loan execution and disbursement through remote service channels shall be sent by the Bank to the Client through remote service channels and shall be signed by the Client using identification methods provided by the Bank.</w:t>
      </w:r>
    </w:p>
    <w:p w:rsidR="00C94BCA" w:rsidRPr="00313C3F" w:rsidRDefault="002770CD" w:rsidP="002770CD">
      <w:pPr>
        <w:tabs>
          <w:tab w:val="left" w:pos="1276"/>
        </w:tabs>
        <w:ind w:firstLine="680"/>
        <w:jc w:val="both"/>
        <w:rPr>
          <w:sz w:val="24"/>
          <w:szCs w:val="24"/>
          <w:lang w:val="en-US"/>
        </w:rPr>
      </w:pPr>
      <w:r w:rsidRPr="00313C3F">
        <w:rPr>
          <w:rFonts w:eastAsia="Calibri"/>
          <w:sz w:val="24"/>
          <w:szCs w:val="24"/>
          <w:lang w:val="en-US" w:eastAsia="en-US"/>
        </w:rPr>
        <w:t>The Bank grants loans to Clients, including with the use of payment cards.</w:t>
      </w:r>
    </w:p>
    <w:p w:rsidR="009B77B5" w:rsidRPr="00313C3F" w:rsidRDefault="002770CD" w:rsidP="00E62D47">
      <w:pPr>
        <w:numPr>
          <w:ilvl w:val="0"/>
          <w:numId w:val="8"/>
        </w:numPr>
        <w:shd w:val="clear" w:color="auto" w:fill="FFFFFF"/>
        <w:tabs>
          <w:tab w:val="left" w:pos="1276"/>
        </w:tabs>
        <w:ind w:left="0" w:firstLine="709"/>
        <w:jc w:val="both"/>
        <w:rPr>
          <w:sz w:val="24"/>
          <w:szCs w:val="24"/>
          <w:lang w:val="en-US"/>
        </w:rPr>
      </w:pPr>
      <w:r w:rsidRPr="00313C3F">
        <w:rPr>
          <w:sz w:val="24"/>
          <w:szCs w:val="24"/>
          <w:lang w:val="en-US"/>
        </w:rPr>
        <w:t>The Bank grants loans to Clients - micro, small, medium and corporate business entities for the following purposes:</w:t>
      </w:r>
    </w:p>
    <w:p w:rsidR="002770CD" w:rsidRPr="00313C3F" w:rsidRDefault="002770CD" w:rsidP="00E62D47">
      <w:pPr>
        <w:numPr>
          <w:ilvl w:val="2"/>
          <w:numId w:val="13"/>
        </w:numPr>
        <w:shd w:val="clear" w:color="auto" w:fill="FFFFFF"/>
        <w:tabs>
          <w:tab w:val="left" w:pos="1276"/>
        </w:tabs>
        <w:ind w:left="0" w:firstLine="810"/>
        <w:jc w:val="both"/>
        <w:rPr>
          <w:sz w:val="24"/>
          <w:szCs w:val="24"/>
          <w:lang w:val="en-US"/>
        </w:rPr>
      </w:pPr>
      <w:r w:rsidRPr="00313C3F">
        <w:rPr>
          <w:sz w:val="24"/>
          <w:szCs w:val="24"/>
          <w:lang w:val="en-US"/>
        </w:rPr>
        <w:t>loans for acquisition of fixed assets;</w:t>
      </w:r>
    </w:p>
    <w:p w:rsidR="002770CD" w:rsidRPr="00313C3F" w:rsidRDefault="002770CD" w:rsidP="00E62D47">
      <w:pPr>
        <w:numPr>
          <w:ilvl w:val="2"/>
          <w:numId w:val="13"/>
        </w:numPr>
        <w:shd w:val="clear" w:color="auto" w:fill="FFFFFF"/>
        <w:tabs>
          <w:tab w:val="left" w:pos="1276"/>
        </w:tabs>
        <w:ind w:left="0" w:firstLine="810"/>
        <w:jc w:val="both"/>
        <w:rPr>
          <w:sz w:val="24"/>
          <w:szCs w:val="24"/>
          <w:lang w:val="en-US"/>
        </w:rPr>
      </w:pPr>
      <w:r w:rsidRPr="00313C3F">
        <w:rPr>
          <w:sz w:val="24"/>
          <w:szCs w:val="24"/>
          <w:lang w:val="en-US"/>
        </w:rPr>
        <w:t>loans for replenishment of working capital;</w:t>
      </w:r>
    </w:p>
    <w:p w:rsidR="002770CD" w:rsidRPr="00313C3F" w:rsidRDefault="002770CD" w:rsidP="00E62D47">
      <w:pPr>
        <w:numPr>
          <w:ilvl w:val="2"/>
          <w:numId w:val="13"/>
        </w:numPr>
        <w:shd w:val="clear" w:color="auto" w:fill="FFFFFF"/>
        <w:tabs>
          <w:tab w:val="left" w:pos="1276"/>
        </w:tabs>
        <w:ind w:left="0" w:firstLine="810"/>
        <w:jc w:val="both"/>
        <w:rPr>
          <w:sz w:val="24"/>
          <w:szCs w:val="24"/>
          <w:lang w:val="en-US"/>
        </w:rPr>
      </w:pPr>
      <w:r w:rsidRPr="00313C3F">
        <w:rPr>
          <w:sz w:val="24"/>
          <w:szCs w:val="24"/>
          <w:lang w:val="en-US"/>
        </w:rPr>
        <w:t>loans to finance investment projects;</w:t>
      </w:r>
    </w:p>
    <w:p w:rsidR="002770CD" w:rsidRPr="00313C3F" w:rsidRDefault="002770CD" w:rsidP="00E62D47">
      <w:pPr>
        <w:numPr>
          <w:ilvl w:val="2"/>
          <w:numId w:val="13"/>
        </w:numPr>
        <w:shd w:val="clear" w:color="auto" w:fill="FFFFFF"/>
        <w:tabs>
          <w:tab w:val="left" w:pos="1276"/>
        </w:tabs>
        <w:ind w:left="0" w:firstLine="810"/>
        <w:jc w:val="both"/>
        <w:rPr>
          <w:sz w:val="24"/>
          <w:szCs w:val="24"/>
          <w:lang w:val="en-US"/>
        </w:rPr>
      </w:pPr>
      <w:r w:rsidRPr="00313C3F">
        <w:rPr>
          <w:sz w:val="24"/>
          <w:szCs w:val="24"/>
          <w:lang w:val="en-US"/>
        </w:rPr>
        <w:t>loans for corporate payment cards;</w:t>
      </w:r>
    </w:p>
    <w:p w:rsidR="002770CD" w:rsidRPr="00313C3F" w:rsidRDefault="002770CD" w:rsidP="00E62D47">
      <w:pPr>
        <w:numPr>
          <w:ilvl w:val="2"/>
          <w:numId w:val="13"/>
        </w:numPr>
        <w:shd w:val="clear" w:color="auto" w:fill="FFFFFF"/>
        <w:tabs>
          <w:tab w:val="left" w:pos="1276"/>
        </w:tabs>
        <w:ind w:left="0" w:firstLine="810"/>
        <w:jc w:val="both"/>
        <w:rPr>
          <w:sz w:val="24"/>
          <w:szCs w:val="24"/>
          <w:lang w:val="en-US"/>
        </w:rPr>
      </w:pPr>
      <w:r w:rsidRPr="00313C3F">
        <w:rPr>
          <w:sz w:val="24"/>
          <w:szCs w:val="24"/>
          <w:lang w:val="en-US"/>
        </w:rPr>
        <w:t>loans for refinancing of debt on loans;</w:t>
      </w:r>
    </w:p>
    <w:p w:rsidR="009B77B5" w:rsidRPr="00313C3F" w:rsidRDefault="002770CD" w:rsidP="00E62D47">
      <w:pPr>
        <w:numPr>
          <w:ilvl w:val="2"/>
          <w:numId w:val="13"/>
        </w:numPr>
        <w:shd w:val="clear" w:color="auto" w:fill="FFFFFF"/>
        <w:tabs>
          <w:tab w:val="left" w:pos="1276"/>
        </w:tabs>
        <w:ind w:left="0" w:firstLine="810"/>
        <w:jc w:val="both"/>
        <w:rPr>
          <w:sz w:val="24"/>
          <w:szCs w:val="24"/>
        </w:rPr>
      </w:pPr>
      <w:r w:rsidRPr="00313C3F">
        <w:rPr>
          <w:sz w:val="24"/>
          <w:szCs w:val="24"/>
        </w:rPr>
        <w:t>others.</w:t>
      </w:r>
    </w:p>
    <w:p w:rsidR="002770CD" w:rsidRPr="00313C3F" w:rsidRDefault="002770CD" w:rsidP="00E62D47">
      <w:pPr>
        <w:numPr>
          <w:ilvl w:val="0"/>
          <w:numId w:val="8"/>
        </w:numPr>
        <w:shd w:val="clear" w:color="auto" w:fill="FFFFFF"/>
        <w:tabs>
          <w:tab w:val="left" w:pos="1276"/>
        </w:tabs>
        <w:ind w:left="0" w:firstLine="709"/>
        <w:jc w:val="both"/>
        <w:rPr>
          <w:sz w:val="24"/>
          <w:szCs w:val="24"/>
          <w:lang w:val="en-US"/>
        </w:rPr>
      </w:pPr>
      <w:r w:rsidRPr="00313C3F">
        <w:rPr>
          <w:sz w:val="24"/>
          <w:szCs w:val="24"/>
          <w:lang w:val="en-US"/>
        </w:rPr>
        <w:t>The Bank also grants loans in accordance with agreements concluded within the framework of implementation of governmental and other financing/refinancing programs.</w:t>
      </w:r>
    </w:p>
    <w:p w:rsidR="002770CD" w:rsidRPr="00313C3F" w:rsidRDefault="002770CD" w:rsidP="00E62D47">
      <w:pPr>
        <w:numPr>
          <w:ilvl w:val="0"/>
          <w:numId w:val="8"/>
        </w:numPr>
        <w:shd w:val="clear" w:color="auto" w:fill="FFFFFF"/>
        <w:tabs>
          <w:tab w:val="left" w:pos="1276"/>
        </w:tabs>
        <w:ind w:left="0" w:firstLine="709"/>
        <w:jc w:val="both"/>
        <w:rPr>
          <w:sz w:val="24"/>
          <w:szCs w:val="24"/>
          <w:lang w:val="en-US"/>
        </w:rPr>
      </w:pPr>
      <w:r w:rsidRPr="00313C3F">
        <w:rPr>
          <w:sz w:val="24"/>
          <w:szCs w:val="24"/>
          <w:lang w:val="en-US"/>
        </w:rPr>
        <w:t>The Bank is prohibited from granting loans secured by shares issued by the Bank or loans for purchase of such shares.</w:t>
      </w:r>
    </w:p>
    <w:p w:rsidR="002770CD" w:rsidRPr="00313C3F" w:rsidRDefault="002770CD" w:rsidP="00E62D47">
      <w:pPr>
        <w:numPr>
          <w:ilvl w:val="0"/>
          <w:numId w:val="8"/>
        </w:numPr>
        <w:shd w:val="clear" w:color="auto" w:fill="FFFFFF"/>
        <w:tabs>
          <w:tab w:val="left" w:pos="1276"/>
        </w:tabs>
        <w:ind w:left="0" w:firstLine="709"/>
        <w:jc w:val="both"/>
        <w:rPr>
          <w:sz w:val="24"/>
          <w:szCs w:val="24"/>
          <w:lang w:val="en-US"/>
        </w:rPr>
      </w:pPr>
      <w:r w:rsidRPr="00313C3F">
        <w:rPr>
          <w:sz w:val="24"/>
          <w:szCs w:val="24"/>
          <w:lang w:val="en-US"/>
        </w:rPr>
        <w:t>Individual entrepreneurs have the opportunity to obtain loans (credits) both within the framework of products offered to legal entities and within the framework of products offered to individuals.</w:t>
      </w:r>
    </w:p>
    <w:p w:rsidR="009B77B5" w:rsidRPr="00313C3F" w:rsidRDefault="002770CD" w:rsidP="00E62D47">
      <w:pPr>
        <w:numPr>
          <w:ilvl w:val="0"/>
          <w:numId w:val="8"/>
        </w:numPr>
        <w:shd w:val="clear" w:color="auto" w:fill="FFFFFF"/>
        <w:tabs>
          <w:tab w:val="left" w:pos="1276"/>
        </w:tabs>
        <w:ind w:left="0" w:firstLine="709"/>
        <w:jc w:val="both"/>
        <w:rPr>
          <w:sz w:val="24"/>
          <w:szCs w:val="24"/>
          <w:lang w:val="en-US"/>
        </w:rPr>
      </w:pPr>
      <w:r w:rsidRPr="00313C3F">
        <w:rPr>
          <w:sz w:val="24"/>
          <w:szCs w:val="24"/>
          <w:lang w:val="en-US"/>
        </w:rPr>
        <w:t>Limits on interest rates, limits on amounts and terms of loans for Clients, including PRBSR/related parties, and/ or for those entering into transactions in which the Bank has an interest (hereinafter - loan limits) are set out in Annex 2.</w:t>
      </w:r>
    </w:p>
    <w:p w:rsidR="00E25191" w:rsidRPr="00313C3F" w:rsidRDefault="00E25191" w:rsidP="00E25191">
      <w:pPr>
        <w:tabs>
          <w:tab w:val="left" w:pos="709"/>
          <w:tab w:val="left" w:pos="993"/>
          <w:tab w:val="left" w:pos="1276"/>
        </w:tabs>
        <w:ind w:firstLine="680"/>
        <w:jc w:val="both"/>
        <w:rPr>
          <w:sz w:val="24"/>
          <w:szCs w:val="24"/>
          <w:lang w:val="en-US"/>
        </w:rPr>
      </w:pPr>
      <w:r w:rsidRPr="00313C3F">
        <w:rPr>
          <w:sz w:val="24"/>
          <w:szCs w:val="24"/>
          <w:lang w:val="en-US"/>
        </w:rPr>
        <w:t>When setting interest rates on loans within the limits for loans, the Bank is guided by the level of rates in the lending market, the cost of interbank resources, the amount established by the legislation of the Republic of Kazakhstan, financial market conditions and other significant pricing factors.</w:t>
      </w:r>
    </w:p>
    <w:p w:rsidR="0099718C" w:rsidRPr="00313C3F" w:rsidRDefault="00E25191" w:rsidP="00E25191">
      <w:pPr>
        <w:tabs>
          <w:tab w:val="left" w:pos="709"/>
          <w:tab w:val="left" w:pos="993"/>
          <w:tab w:val="left" w:pos="1276"/>
        </w:tabs>
        <w:ind w:firstLine="680"/>
        <w:jc w:val="both"/>
        <w:rPr>
          <w:bCs/>
          <w:spacing w:val="-2"/>
          <w:sz w:val="24"/>
          <w:szCs w:val="24"/>
          <w:lang w:val="en-US"/>
        </w:rPr>
      </w:pPr>
      <w:r w:rsidRPr="00313C3F">
        <w:rPr>
          <w:sz w:val="24"/>
          <w:szCs w:val="24"/>
          <w:lang w:val="en-US"/>
        </w:rPr>
        <w:t>The authorized body of the Bank approves the terms of lending products (product passports) of Clients, within the limits approved by the Loan Policy of the Bank of loan limits.</w:t>
      </w:r>
      <w:r w:rsidR="0099718C" w:rsidRPr="00313C3F">
        <w:rPr>
          <w:sz w:val="24"/>
          <w:szCs w:val="24"/>
          <w:lang w:val="en-US"/>
        </w:rPr>
        <w:t xml:space="preserve"> </w:t>
      </w:r>
    </w:p>
    <w:p w:rsidR="009B77B5" w:rsidRPr="00313C3F" w:rsidRDefault="00E25191" w:rsidP="00E62D47">
      <w:pPr>
        <w:numPr>
          <w:ilvl w:val="0"/>
          <w:numId w:val="8"/>
        </w:numPr>
        <w:shd w:val="clear" w:color="auto" w:fill="FFFFFF"/>
        <w:tabs>
          <w:tab w:val="left" w:pos="1276"/>
        </w:tabs>
        <w:ind w:left="0" w:firstLine="709"/>
        <w:jc w:val="both"/>
        <w:rPr>
          <w:sz w:val="24"/>
          <w:szCs w:val="24"/>
          <w:lang w:val="en-US"/>
        </w:rPr>
      </w:pPr>
      <w:r w:rsidRPr="00313C3F">
        <w:rPr>
          <w:sz w:val="24"/>
          <w:szCs w:val="24"/>
          <w:lang w:val="en-US"/>
        </w:rPr>
        <w:t>The lending terms reflect the following parameters: lending entities, interest rate, loan currency, repayment methods, availability and type of collateral, loan term, availability and amount of commissions, payments and other parameters established by the Bank for the corresponding lending product.</w:t>
      </w:r>
    </w:p>
    <w:p w:rsidR="009B77B5" w:rsidRPr="00313C3F" w:rsidRDefault="00E25191" w:rsidP="00E72144">
      <w:pPr>
        <w:tabs>
          <w:tab w:val="left" w:pos="1080"/>
          <w:tab w:val="left" w:pos="1276"/>
        </w:tabs>
        <w:ind w:firstLine="680"/>
        <w:jc w:val="both"/>
        <w:rPr>
          <w:sz w:val="24"/>
          <w:szCs w:val="24"/>
          <w:lang w:val="en-US"/>
        </w:rPr>
      </w:pPr>
      <w:r w:rsidRPr="00313C3F">
        <w:rPr>
          <w:sz w:val="24"/>
          <w:szCs w:val="24"/>
          <w:lang w:val="en-US"/>
        </w:rPr>
        <w:t>Loan interest rates are set depending on the type and form of lending, loan currency, repayment method, type of collateral, term of provision, availability and amount of commissions, Client status and other parameters established by the Bank for the relevant product.</w:t>
      </w:r>
    </w:p>
    <w:p w:rsidR="00707E81" w:rsidRPr="00313C3F" w:rsidRDefault="00707E81" w:rsidP="00E62D47">
      <w:pPr>
        <w:numPr>
          <w:ilvl w:val="0"/>
          <w:numId w:val="8"/>
        </w:numPr>
        <w:shd w:val="clear" w:color="auto" w:fill="FFFFFF"/>
        <w:tabs>
          <w:tab w:val="left" w:pos="1276"/>
        </w:tabs>
        <w:ind w:left="0" w:firstLine="709"/>
        <w:jc w:val="both"/>
        <w:rPr>
          <w:sz w:val="24"/>
          <w:szCs w:val="24"/>
          <w:lang w:val="en-US"/>
        </w:rPr>
      </w:pPr>
      <w:r w:rsidRPr="00313C3F">
        <w:rPr>
          <w:sz w:val="24"/>
          <w:szCs w:val="24"/>
          <w:lang w:val="en-US"/>
        </w:rPr>
        <w:lastRenderedPageBreak/>
        <w:t>All terms and conditions of granting a loan to the Client are reflected in loan agreements. Loan agreements may be mixed agreements, i.e. containing elements of different agreements, as well as agreements of accession.</w:t>
      </w:r>
    </w:p>
    <w:p w:rsidR="00707E81" w:rsidRPr="00313C3F" w:rsidRDefault="00707E81" w:rsidP="00E62D47">
      <w:pPr>
        <w:numPr>
          <w:ilvl w:val="0"/>
          <w:numId w:val="8"/>
        </w:numPr>
        <w:shd w:val="clear" w:color="auto" w:fill="FFFFFF"/>
        <w:tabs>
          <w:tab w:val="left" w:pos="1276"/>
        </w:tabs>
        <w:ind w:left="0" w:firstLine="709"/>
        <w:jc w:val="both"/>
        <w:rPr>
          <w:sz w:val="24"/>
          <w:szCs w:val="24"/>
          <w:lang w:val="en-US"/>
        </w:rPr>
      </w:pPr>
      <w:r w:rsidRPr="00313C3F">
        <w:rPr>
          <w:sz w:val="24"/>
          <w:szCs w:val="24"/>
          <w:lang w:val="en-US"/>
        </w:rPr>
        <w:t>In loan agreements concluded with Clients, the Bank specifies the interest rate in a reliable, annual, effective, comparable calculation (annual effective interest rate) calculated in accordance with regulatory legal acts of the authorized state body. The amount of the annual effective interest rate on the loan shall not exceed the maximum amount of the annual effective interest rate determined by the regulatory legal act of the National Bank of the Republic of Kazakhstan.</w:t>
      </w:r>
    </w:p>
    <w:p w:rsidR="00707E81" w:rsidRPr="00313C3F" w:rsidRDefault="00707E81" w:rsidP="00E62D47">
      <w:pPr>
        <w:numPr>
          <w:ilvl w:val="0"/>
          <w:numId w:val="8"/>
        </w:numPr>
        <w:shd w:val="clear" w:color="auto" w:fill="FFFFFF"/>
        <w:tabs>
          <w:tab w:val="left" w:pos="1276"/>
        </w:tabs>
        <w:ind w:left="0" w:firstLine="709"/>
        <w:jc w:val="both"/>
        <w:rPr>
          <w:sz w:val="24"/>
          <w:szCs w:val="24"/>
          <w:lang w:val="en-US"/>
        </w:rPr>
      </w:pPr>
      <w:r w:rsidRPr="00313C3F">
        <w:rPr>
          <w:sz w:val="24"/>
          <w:szCs w:val="24"/>
          <w:lang w:val="en-US"/>
        </w:rPr>
        <w:t>Remuneration is charged for the use of borrowed money. Remuneration on the loan is determined as a percentage of the principal amount of debt from the calculation of the annual amount of money due to the Bank or in the form of a fixed amount.</w:t>
      </w:r>
    </w:p>
    <w:p w:rsidR="009B77B5" w:rsidRPr="00313C3F" w:rsidRDefault="00707E81" w:rsidP="00E62D47">
      <w:pPr>
        <w:numPr>
          <w:ilvl w:val="0"/>
          <w:numId w:val="8"/>
        </w:numPr>
        <w:shd w:val="clear" w:color="auto" w:fill="FFFFFF"/>
        <w:tabs>
          <w:tab w:val="left" w:pos="1276"/>
        </w:tabs>
        <w:ind w:left="0" w:firstLine="709"/>
        <w:jc w:val="both"/>
        <w:rPr>
          <w:sz w:val="24"/>
          <w:szCs w:val="24"/>
          <w:lang w:val="en-US"/>
        </w:rPr>
      </w:pPr>
      <w:r w:rsidRPr="00313C3F">
        <w:rPr>
          <w:sz w:val="24"/>
          <w:szCs w:val="24"/>
          <w:lang w:val="en-US"/>
        </w:rPr>
        <w:t>In bank loan agreements concluded with individuals, including mortgage loan agreements, the Bank sets a fixed (the amount of which is fixed in a certain value) or floating (the amount of which may change periodically) interest rate and specifies the method of loan repayment at the choice of the borrower from those proposed by the Bank as of the date of conclusion of the bank loan agreement.</w:t>
      </w:r>
    </w:p>
    <w:p w:rsidR="009B77B5" w:rsidRPr="00313C3F" w:rsidRDefault="00707E81" w:rsidP="00E72144">
      <w:pPr>
        <w:tabs>
          <w:tab w:val="left" w:pos="1080"/>
          <w:tab w:val="left" w:pos="1276"/>
        </w:tabs>
        <w:ind w:firstLine="680"/>
        <w:jc w:val="both"/>
        <w:rPr>
          <w:sz w:val="24"/>
          <w:szCs w:val="24"/>
          <w:lang w:val="en-US"/>
        </w:rPr>
      </w:pPr>
      <w:r w:rsidRPr="00313C3F">
        <w:rPr>
          <w:sz w:val="24"/>
          <w:szCs w:val="24"/>
          <w:lang w:val="en-US"/>
        </w:rPr>
        <w:t>Prior to conclusion of the bank loan agreement, in cases stipulated by the regulatory legal act of the authorized state body, the Bank shall provide the individual with draft loan repayment schedules calculated by different methods for selection of the loan repayment method. The borrower shall be obligatorily provided with draft loan repayment schedules calculated in accordance with the methods of calculation of regular payments on loans extended by the Bank to individuals and time bases for calculation of interest on such loans, established by the regulatory legal act of the authorized state body, with the frequency established in the bank loan agreement, by the following repayment methods</w:t>
      </w:r>
      <w:r w:rsidR="009309C8" w:rsidRPr="00313C3F">
        <w:rPr>
          <w:rStyle w:val="af7"/>
          <w:sz w:val="24"/>
          <w:szCs w:val="24"/>
        </w:rPr>
        <w:footnoteReference w:id="2"/>
      </w:r>
      <w:r w:rsidR="009B77B5" w:rsidRPr="00313C3F">
        <w:rPr>
          <w:sz w:val="24"/>
          <w:szCs w:val="24"/>
          <w:lang w:val="en-US"/>
        </w:rPr>
        <w:t>:</w:t>
      </w:r>
    </w:p>
    <w:p w:rsidR="00707E81" w:rsidRPr="00313C3F" w:rsidRDefault="00707E81" w:rsidP="00E62D47">
      <w:pPr>
        <w:pStyle w:val="af8"/>
        <w:numPr>
          <w:ilvl w:val="2"/>
          <w:numId w:val="14"/>
        </w:numPr>
        <w:tabs>
          <w:tab w:val="left" w:pos="1276"/>
        </w:tabs>
        <w:ind w:left="0" w:firstLine="630"/>
        <w:jc w:val="both"/>
        <w:rPr>
          <w:rFonts w:ascii="Times New Roman" w:hAnsi="Times New Roman"/>
          <w:sz w:val="24"/>
          <w:szCs w:val="24"/>
          <w:lang w:val="en-US"/>
        </w:rPr>
      </w:pPr>
      <w:r w:rsidRPr="00313C3F">
        <w:rPr>
          <w:rFonts w:ascii="Times New Roman" w:hAnsi="Times New Roman"/>
          <w:sz w:val="24"/>
          <w:szCs w:val="24"/>
          <w:lang w:val="en-US"/>
        </w:rPr>
        <w:t>the method of differentiated payments, when debt repayment under the bank loan is carried out by decreasing payments, including equal amounts of payments on the principal debt and interest accrued for the period on the principal debt balance;</w:t>
      </w:r>
    </w:p>
    <w:p w:rsidR="009B77B5" w:rsidRPr="00313C3F" w:rsidRDefault="00707E81" w:rsidP="00E62D47">
      <w:pPr>
        <w:pStyle w:val="af8"/>
        <w:numPr>
          <w:ilvl w:val="2"/>
          <w:numId w:val="14"/>
        </w:numPr>
        <w:tabs>
          <w:tab w:val="left" w:pos="1276"/>
        </w:tabs>
        <w:spacing w:after="0" w:line="240" w:lineRule="auto"/>
        <w:ind w:left="0" w:firstLine="630"/>
        <w:jc w:val="both"/>
        <w:rPr>
          <w:rFonts w:ascii="Times New Roman" w:hAnsi="Times New Roman"/>
          <w:sz w:val="24"/>
          <w:szCs w:val="24"/>
          <w:lang w:val="en-US"/>
        </w:rPr>
      </w:pPr>
      <w:r w:rsidRPr="00313C3F">
        <w:rPr>
          <w:rFonts w:ascii="Times New Roman" w:hAnsi="Times New Roman"/>
          <w:sz w:val="24"/>
          <w:szCs w:val="24"/>
          <w:lang w:val="en-US"/>
        </w:rPr>
        <w:t>the method of annuity payments, when debt repayment under the bank loan is carried out by equal payments throughout the whole term of the bank loan, including increasing payments on the principal debt and decreasing payments on the remuneration accrued for the period on the balance of the principal debt. The amounts of the first and last installments may differ from the others.</w:t>
      </w:r>
    </w:p>
    <w:p w:rsidR="00707E81" w:rsidRPr="00313C3F" w:rsidRDefault="00707E81" w:rsidP="00707E81">
      <w:pPr>
        <w:tabs>
          <w:tab w:val="left" w:pos="1080"/>
          <w:tab w:val="left" w:pos="1276"/>
        </w:tabs>
        <w:ind w:firstLine="680"/>
        <w:jc w:val="both"/>
        <w:rPr>
          <w:sz w:val="24"/>
          <w:szCs w:val="24"/>
          <w:lang w:val="en-US"/>
        </w:rPr>
      </w:pPr>
      <w:r w:rsidRPr="00313C3F">
        <w:rPr>
          <w:sz w:val="24"/>
          <w:szCs w:val="24"/>
          <w:lang w:val="en-US"/>
        </w:rPr>
        <w:t>The Bank is entitled to offer the borrower additional loan repayment methods calculated in accordance with the internal rules of the Bank.</w:t>
      </w:r>
    </w:p>
    <w:p w:rsidR="00707E81" w:rsidRPr="00313C3F" w:rsidRDefault="00707E81" w:rsidP="00707E81">
      <w:pPr>
        <w:tabs>
          <w:tab w:val="left" w:pos="1080"/>
          <w:tab w:val="left" w:pos="1276"/>
        </w:tabs>
        <w:ind w:firstLine="680"/>
        <w:jc w:val="both"/>
        <w:rPr>
          <w:sz w:val="24"/>
          <w:szCs w:val="24"/>
          <w:lang w:val="en-US"/>
        </w:rPr>
      </w:pPr>
      <w:r w:rsidRPr="00313C3F">
        <w:rPr>
          <w:sz w:val="24"/>
          <w:szCs w:val="24"/>
          <w:lang w:val="en-US"/>
        </w:rPr>
        <w:t>The fixed interest rate is not subject to unilateral change, except for cases of its downward or temporary downward change by the Bank.</w:t>
      </w:r>
    </w:p>
    <w:p w:rsidR="009B77B5" w:rsidRPr="00313C3F" w:rsidRDefault="00707E81" w:rsidP="00707E81">
      <w:pPr>
        <w:tabs>
          <w:tab w:val="left" w:pos="1080"/>
          <w:tab w:val="left" w:pos="1276"/>
        </w:tabs>
        <w:ind w:firstLine="680"/>
        <w:jc w:val="both"/>
        <w:rPr>
          <w:sz w:val="24"/>
          <w:szCs w:val="24"/>
          <w:lang w:val="en-US"/>
        </w:rPr>
      </w:pPr>
      <w:r w:rsidRPr="00313C3F">
        <w:rPr>
          <w:sz w:val="24"/>
          <w:szCs w:val="24"/>
          <w:lang w:val="en-US"/>
        </w:rPr>
        <w:t>A temporary downward change in the interest rate shall mean a reduction of the interest rate by the Bank for a certain period of time, after which the interest rate shall be set in the amount not exceeding the interest rate effective before the temporary change</w:t>
      </w:r>
      <w:r w:rsidR="009309C8" w:rsidRPr="00313C3F">
        <w:rPr>
          <w:rStyle w:val="af7"/>
          <w:sz w:val="24"/>
          <w:szCs w:val="24"/>
        </w:rPr>
        <w:footnoteReference w:id="3"/>
      </w:r>
      <w:r w:rsidR="009309C8" w:rsidRPr="00313C3F">
        <w:rPr>
          <w:sz w:val="24"/>
          <w:szCs w:val="24"/>
          <w:lang w:val="en-US"/>
        </w:rPr>
        <w:t>.</w:t>
      </w:r>
    </w:p>
    <w:p w:rsidR="00707E81" w:rsidRPr="00313C3F" w:rsidRDefault="00707E81" w:rsidP="00707E81">
      <w:pPr>
        <w:tabs>
          <w:tab w:val="left" w:pos="1080"/>
          <w:tab w:val="left" w:pos="1276"/>
        </w:tabs>
        <w:ind w:firstLine="680"/>
        <w:jc w:val="both"/>
        <w:rPr>
          <w:rStyle w:val="s0"/>
          <w:color w:val="auto"/>
          <w:sz w:val="24"/>
          <w:szCs w:val="24"/>
          <w:lang w:val="en-US"/>
        </w:rPr>
      </w:pPr>
      <w:r w:rsidRPr="00313C3F">
        <w:rPr>
          <w:rStyle w:val="s0"/>
          <w:color w:val="auto"/>
          <w:sz w:val="24"/>
          <w:szCs w:val="24"/>
          <w:lang w:val="en-US"/>
        </w:rPr>
        <w:t>Upon agreement of the parties, the fixed interest rate may be changed upward upon expiration of its validity period determined by the agreement, but not earlier than three years from the date of conclusion of the bank loan agreement. Each subsequent upward change in the fixed rate of remuneration is possible by agreement of the parties upon expiration of the fixed rate, but not earlier than three years from the date of the previous change in the fixed rate of remuneration.</w:t>
      </w:r>
    </w:p>
    <w:p w:rsidR="009309C8" w:rsidRPr="00313C3F" w:rsidRDefault="00707E81" w:rsidP="00707E81">
      <w:pPr>
        <w:tabs>
          <w:tab w:val="left" w:pos="1080"/>
          <w:tab w:val="left" w:pos="1276"/>
        </w:tabs>
        <w:spacing w:after="120"/>
        <w:ind w:firstLine="680"/>
        <w:jc w:val="both"/>
        <w:rPr>
          <w:sz w:val="24"/>
          <w:szCs w:val="24"/>
          <w:lang w:val="en-US"/>
        </w:rPr>
      </w:pPr>
      <w:r w:rsidRPr="00313C3F">
        <w:rPr>
          <w:rStyle w:val="s0"/>
          <w:color w:val="auto"/>
          <w:sz w:val="24"/>
          <w:szCs w:val="24"/>
          <w:lang w:val="en-US"/>
        </w:rPr>
        <w:t>Upon agreement of the parties, the fixed interest rate may be changed to a floating interest rate during the term of the agreement.</w:t>
      </w:r>
    </w:p>
    <w:p w:rsidR="009A7245" w:rsidRPr="00313C3F" w:rsidRDefault="00E4739C" w:rsidP="00E72144">
      <w:pPr>
        <w:jc w:val="center"/>
        <w:outlineLvl w:val="0"/>
        <w:rPr>
          <w:rStyle w:val="s1"/>
          <w:bCs/>
          <w:color w:val="auto"/>
          <w:szCs w:val="24"/>
          <w:lang w:val="en-US"/>
        </w:rPr>
      </w:pPr>
      <w:bookmarkStart w:id="17" w:name="_Toc180060274"/>
      <w:r w:rsidRPr="00313C3F">
        <w:rPr>
          <w:b/>
          <w:sz w:val="24"/>
          <w:szCs w:val="24"/>
          <w:lang w:val="en-US" w:eastAsia="ar-SA"/>
        </w:rPr>
        <w:t xml:space="preserve">§ </w:t>
      </w:r>
      <w:r w:rsidR="00654922" w:rsidRPr="00313C3F">
        <w:rPr>
          <w:b/>
          <w:sz w:val="24"/>
          <w:szCs w:val="24"/>
          <w:lang w:val="en-US"/>
        </w:rPr>
        <w:t>1. Provision of bank loans and work</w:t>
      </w:r>
      <w:r w:rsidR="009B77B5" w:rsidRPr="00313C3F">
        <w:rPr>
          <w:rStyle w:val="s1"/>
          <w:bCs/>
          <w:color w:val="auto"/>
          <w:szCs w:val="24"/>
          <w:lang w:val="en-US"/>
        </w:rPr>
        <w:t xml:space="preserve"> </w:t>
      </w:r>
      <w:r w:rsidR="00654922" w:rsidRPr="00313C3F">
        <w:rPr>
          <w:rStyle w:val="s1"/>
          <w:bCs/>
          <w:color w:val="auto"/>
          <w:szCs w:val="24"/>
          <w:lang w:val="en-US"/>
        </w:rPr>
        <w:t>with insolvent Clients</w:t>
      </w:r>
      <w:bookmarkEnd w:id="17"/>
    </w:p>
    <w:p w:rsidR="009B77B5" w:rsidRPr="00313C3F" w:rsidRDefault="00707E81" w:rsidP="00E62D47">
      <w:pPr>
        <w:numPr>
          <w:ilvl w:val="0"/>
          <w:numId w:val="8"/>
        </w:numPr>
        <w:shd w:val="clear" w:color="auto" w:fill="FFFFFF"/>
        <w:tabs>
          <w:tab w:val="left" w:pos="1276"/>
        </w:tabs>
        <w:ind w:left="0" w:firstLine="709"/>
        <w:jc w:val="both"/>
        <w:rPr>
          <w:sz w:val="24"/>
          <w:szCs w:val="24"/>
          <w:lang w:val="en-US"/>
        </w:rPr>
      </w:pPr>
      <w:r w:rsidRPr="00313C3F">
        <w:rPr>
          <w:sz w:val="24"/>
          <w:szCs w:val="24"/>
          <w:lang w:val="en-US"/>
        </w:rPr>
        <w:t xml:space="preserve">The Bank shall, prior to conclusion of the bank loan agreement, in addition to the </w:t>
      </w:r>
      <w:r w:rsidRPr="00313C3F">
        <w:rPr>
          <w:sz w:val="24"/>
          <w:szCs w:val="24"/>
          <w:lang w:val="en-US"/>
        </w:rPr>
        <w:lastRenderedPageBreak/>
        <w:t>information and documents provided for in sub-clause 29 of clause 1, verbally provide the Client with the following information on bank loans:</w:t>
      </w:r>
    </w:p>
    <w:p w:rsidR="00707E81" w:rsidRPr="00313C3F" w:rsidRDefault="00707E81" w:rsidP="00E62D47">
      <w:pPr>
        <w:pStyle w:val="af8"/>
        <w:numPr>
          <w:ilvl w:val="2"/>
          <w:numId w:val="15"/>
        </w:numPr>
        <w:tabs>
          <w:tab w:val="left" w:pos="1276"/>
        </w:tabs>
        <w:ind w:left="0" w:firstLine="720"/>
        <w:jc w:val="both"/>
        <w:rPr>
          <w:rStyle w:val="s0"/>
          <w:color w:val="auto"/>
          <w:sz w:val="24"/>
          <w:szCs w:val="24"/>
          <w:lang w:val="en-US"/>
        </w:rPr>
      </w:pPr>
      <w:r w:rsidRPr="00313C3F">
        <w:rPr>
          <w:rStyle w:val="s0"/>
          <w:color w:val="auto"/>
          <w:sz w:val="24"/>
          <w:szCs w:val="24"/>
          <w:lang w:val="en-US"/>
        </w:rPr>
        <w:t>the term of the bank loan;</w:t>
      </w:r>
    </w:p>
    <w:p w:rsidR="00707E81" w:rsidRPr="00313C3F" w:rsidRDefault="00707E81" w:rsidP="00E62D47">
      <w:pPr>
        <w:pStyle w:val="af8"/>
        <w:numPr>
          <w:ilvl w:val="2"/>
          <w:numId w:val="15"/>
        </w:numPr>
        <w:tabs>
          <w:tab w:val="left" w:pos="1276"/>
        </w:tabs>
        <w:ind w:left="0" w:firstLine="720"/>
        <w:jc w:val="both"/>
        <w:rPr>
          <w:rStyle w:val="s0"/>
          <w:color w:val="auto"/>
          <w:sz w:val="24"/>
          <w:szCs w:val="24"/>
          <w:lang w:val="en-US"/>
        </w:rPr>
      </w:pPr>
      <w:r w:rsidRPr="00313C3F">
        <w:rPr>
          <w:rStyle w:val="s0"/>
          <w:color w:val="auto"/>
          <w:sz w:val="24"/>
          <w:szCs w:val="24"/>
          <w:lang w:val="en-US"/>
        </w:rPr>
        <w:t>the maximum amount and currency of the bank loan;</w:t>
      </w:r>
    </w:p>
    <w:p w:rsidR="00707E81" w:rsidRPr="00313C3F" w:rsidRDefault="00707E81" w:rsidP="00E62D47">
      <w:pPr>
        <w:pStyle w:val="af8"/>
        <w:numPr>
          <w:ilvl w:val="2"/>
          <w:numId w:val="15"/>
        </w:numPr>
        <w:tabs>
          <w:tab w:val="left" w:pos="1276"/>
        </w:tabs>
        <w:ind w:left="0" w:firstLine="720"/>
        <w:jc w:val="both"/>
        <w:rPr>
          <w:rStyle w:val="s0"/>
          <w:color w:val="auto"/>
          <w:sz w:val="24"/>
          <w:szCs w:val="24"/>
          <w:lang w:val="en-US"/>
        </w:rPr>
      </w:pPr>
      <w:r w:rsidRPr="00313C3F">
        <w:rPr>
          <w:rStyle w:val="s0"/>
          <w:color w:val="auto"/>
          <w:sz w:val="24"/>
          <w:szCs w:val="24"/>
          <w:lang w:val="en-US"/>
        </w:rPr>
        <w:t>type of interest rate: fixed or floating, calculation procedure in case the interest rate is floating;</w:t>
      </w:r>
    </w:p>
    <w:p w:rsidR="00707E81" w:rsidRPr="00313C3F" w:rsidRDefault="00707E81" w:rsidP="00E62D47">
      <w:pPr>
        <w:pStyle w:val="af8"/>
        <w:numPr>
          <w:ilvl w:val="2"/>
          <w:numId w:val="15"/>
        </w:numPr>
        <w:tabs>
          <w:tab w:val="left" w:pos="1276"/>
        </w:tabs>
        <w:ind w:left="0" w:firstLine="720"/>
        <w:jc w:val="both"/>
        <w:rPr>
          <w:rStyle w:val="s0"/>
          <w:color w:val="auto"/>
          <w:sz w:val="24"/>
          <w:szCs w:val="24"/>
          <w:lang w:val="en-US"/>
        </w:rPr>
      </w:pPr>
      <w:r w:rsidRPr="00313C3F">
        <w:rPr>
          <w:rStyle w:val="s0"/>
          <w:color w:val="auto"/>
          <w:sz w:val="24"/>
          <w:szCs w:val="24"/>
          <w:lang w:val="en-US"/>
        </w:rPr>
        <w:t>amount of interest rate in annual percent and its amount in reliable, annual, effective, comparable calculation (real value) as of the date of the Client's application;</w:t>
      </w:r>
    </w:p>
    <w:p w:rsidR="002F6FBA" w:rsidRPr="00313C3F" w:rsidRDefault="00707E81" w:rsidP="00E62D47">
      <w:pPr>
        <w:pStyle w:val="af8"/>
        <w:numPr>
          <w:ilvl w:val="2"/>
          <w:numId w:val="15"/>
        </w:numPr>
        <w:tabs>
          <w:tab w:val="left" w:pos="1276"/>
        </w:tabs>
        <w:spacing w:after="0" w:line="240" w:lineRule="auto"/>
        <w:ind w:left="0" w:firstLine="720"/>
        <w:jc w:val="both"/>
        <w:rPr>
          <w:rStyle w:val="s0"/>
          <w:color w:val="auto"/>
          <w:sz w:val="24"/>
          <w:szCs w:val="24"/>
          <w:lang w:val="en-US"/>
        </w:rPr>
      </w:pPr>
      <w:r w:rsidRPr="00313C3F">
        <w:rPr>
          <w:rStyle w:val="s0"/>
          <w:color w:val="auto"/>
          <w:sz w:val="24"/>
          <w:szCs w:val="24"/>
          <w:lang w:val="en-US"/>
        </w:rPr>
        <w:t>exhaustive list and amounts of commissions, tariffs and other expenses related to obtaining and servicing (repayment) of a bank loan in favor of the Bank;</w:t>
      </w:r>
    </w:p>
    <w:p w:rsidR="009B77B5" w:rsidRPr="00313C3F" w:rsidRDefault="00707E81" w:rsidP="00E72144">
      <w:pPr>
        <w:tabs>
          <w:tab w:val="left" w:pos="1276"/>
        </w:tabs>
        <w:ind w:firstLine="680"/>
        <w:jc w:val="both"/>
        <w:rPr>
          <w:rStyle w:val="s0"/>
          <w:color w:val="auto"/>
          <w:sz w:val="24"/>
          <w:szCs w:val="24"/>
          <w:lang w:val="en-US"/>
        </w:rPr>
      </w:pPr>
      <w:r w:rsidRPr="00313C3F">
        <w:rPr>
          <w:sz w:val="24"/>
          <w:szCs w:val="24"/>
          <w:lang w:val="en-US"/>
        </w:rPr>
        <w:t>Before concluding a bank loan agreement with an individual not related to entrepreneurial activity, the Bank shall provide the individual with a choice of lending terms and conditions that do not provide for the collection of commissions and other payments taken into account when calculating the annual effective interest rate on the loan in accordance with the procedure established by the regulatory legal act of the authorized state body, as well as lending terms and conditions providing for the right of the Bank to charge, in addition to the interest rate, commissions and other payments related to the issue and servicing of the loan and stipulated by the bank loan agreement;</w:t>
      </w:r>
    </w:p>
    <w:p w:rsidR="001904C9" w:rsidRPr="00313C3F" w:rsidRDefault="001904C9" w:rsidP="00E62D47">
      <w:pPr>
        <w:pStyle w:val="af8"/>
        <w:numPr>
          <w:ilvl w:val="2"/>
          <w:numId w:val="15"/>
        </w:numPr>
        <w:tabs>
          <w:tab w:val="left" w:pos="1276"/>
        </w:tabs>
        <w:ind w:left="0" w:firstLine="720"/>
        <w:jc w:val="both"/>
        <w:rPr>
          <w:rStyle w:val="s0"/>
          <w:color w:val="auto"/>
          <w:sz w:val="24"/>
          <w:szCs w:val="24"/>
          <w:lang w:val="en-US"/>
        </w:rPr>
      </w:pPr>
      <w:r w:rsidRPr="00313C3F">
        <w:rPr>
          <w:rStyle w:val="s0"/>
          <w:color w:val="auto"/>
          <w:sz w:val="24"/>
          <w:szCs w:val="24"/>
          <w:lang w:val="en-US"/>
        </w:rPr>
        <w:t>the responsibility and risks of the Client in case of non-fulfillment of obligations under the bank loan agreement;</w:t>
      </w:r>
    </w:p>
    <w:p w:rsidR="009B77B5" w:rsidRPr="00313C3F" w:rsidRDefault="001904C9" w:rsidP="00E62D47">
      <w:pPr>
        <w:pStyle w:val="af8"/>
        <w:numPr>
          <w:ilvl w:val="2"/>
          <w:numId w:val="15"/>
        </w:numPr>
        <w:tabs>
          <w:tab w:val="left" w:pos="1276"/>
        </w:tabs>
        <w:spacing w:after="0" w:line="240" w:lineRule="auto"/>
        <w:ind w:left="0" w:firstLine="720"/>
        <w:jc w:val="both"/>
        <w:rPr>
          <w:rFonts w:ascii="Times New Roman" w:hAnsi="Times New Roman"/>
          <w:sz w:val="24"/>
          <w:szCs w:val="24"/>
          <w:lang w:val="en-US"/>
        </w:rPr>
      </w:pPr>
      <w:r w:rsidRPr="00313C3F">
        <w:rPr>
          <w:rStyle w:val="s0"/>
          <w:color w:val="auto"/>
          <w:sz w:val="24"/>
          <w:szCs w:val="24"/>
          <w:lang w:val="en-US"/>
        </w:rPr>
        <w:t>liability of the pledgee, guarantor, surety and other person being a party to the loan security agreement.</w:t>
      </w:r>
    </w:p>
    <w:p w:rsidR="00205BC4" w:rsidRPr="00313C3F" w:rsidRDefault="001904C9" w:rsidP="00E62D47">
      <w:pPr>
        <w:pStyle w:val="af8"/>
        <w:numPr>
          <w:ilvl w:val="0"/>
          <w:numId w:val="8"/>
        </w:numPr>
        <w:tabs>
          <w:tab w:val="left" w:pos="1276"/>
        </w:tabs>
        <w:spacing w:after="0" w:line="240" w:lineRule="auto"/>
        <w:ind w:left="0" w:firstLine="709"/>
        <w:contextualSpacing w:val="0"/>
        <w:jc w:val="both"/>
        <w:rPr>
          <w:rFonts w:ascii="Times New Roman" w:eastAsia="Times New Roman" w:hAnsi="Times New Roman"/>
          <w:sz w:val="24"/>
          <w:szCs w:val="24"/>
          <w:lang w:val="en-US" w:eastAsia="ru-RU"/>
        </w:rPr>
      </w:pPr>
      <w:bookmarkStart w:id="18" w:name="SUB1100"/>
      <w:bookmarkEnd w:id="18"/>
      <w:r w:rsidRPr="00313C3F">
        <w:rPr>
          <w:rFonts w:ascii="Times New Roman" w:eastAsia="Times New Roman" w:hAnsi="Times New Roman"/>
          <w:sz w:val="24"/>
          <w:szCs w:val="24"/>
          <w:lang w:val="en-US" w:eastAsia="ru-RU"/>
        </w:rPr>
        <w:t>The Bank shall inform the Client within three business days from the day of making a decision on the bank loan:</w:t>
      </w:r>
    </w:p>
    <w:p w:rsidR="001904C9" w:rsidRPr="00313C3F" w:rsidRDefault="001904C9" w:rsidP="00E62D47">
      <w:pPr>
        <w:pStyle w:val="af8"/>
        <w:numPr>
          <w:ilvl w:val="2"/>
          <w:numId w:val="31"/>
        </w:numPr>
        <w:tabs>
          <w:tab w:val="left" w:pos="1276"/>
        </w:tabs>
        <w:ind w:left="0" w:firstLine="720"/>
        <w:jc w:val="both"/>
        <w:rPr>
          <w:rFonts w:ascii="Times New Roman" w:eastAsia="Times New Roman" w:hAnsi="Times New Roman"/>
          <w:sz w:val="24"/>
          <w:szCs w:val="24"/>
          <w:lang w:val="en-US" w:eastAsia="ru-RU"/>
        </w:rPr>
      </w:pPr>
      <w:r w:rsidRPr="00313C3F">
        <w:rPr>
          <w:rFonts w:ascii="Times New Roman" w:eastAsia="Times New Roman" w:hAnsi="Times New Roman"/>
          <w:sz w:val="24"/>
          <w:szCs w:val="24"/>
          <w:lang w:val="en-US" w:eastAsia="ru-RU"/>
        </w:rPr>
        <w:t xml:space="preserve">decision to issue a bank loan - verbally or in writing in accordance with the internal documents of the Bank; </w:t>
      </w:r>
    </w:p>
    <w:p w:rsidR="009B77B5" w:rsidRPr="00313C3F" w:rsidRDefault="001904C9" w:rsidP="00E62D47">
      <w:pPr>
        <w:pStyle w:val="af8"/>
        <w:numPr>
          <w:ilvl w:val="2"/>
          <w:numId w:val="31"/>
        </w:numPr>
        <w:tabs>
          <w:tab w:val="left" w:pos="1276"/>
        </w:tabs>
        <w:autoSpaceDE w:val="0"/>
        <w:autoSpaceDN w:val="0"/>
        <w:adjustRightInd w:val="0"/>
        <w:spacing w:after="0" w:line="240" w:lineRule="auto"/>
        <w:ind w:left="0" w:firstLine="720"/>
        <w:jc w:val="both"/>
        <w:rPr>
          <w:rFonts w:ascii="Times New Roman" w:hAnsi="Times New Roman"/>
          <w:sz w:val="24"/>
          <w:szCs w:val="24"/>
          <w:lang w:val="en-US"/>
        </w:rPr>
      </w:pPr>
      <w:r w:rsidRPr="00313C3F">
        <w:rPr>
          <w:rFonts w:ascii="Times New Roman" w:eastAsia="Times New Roman" w:hAnsi="Times New Roman"/>
          <w:sz w:val="24"/>
          <w:szCs w:val="24"/>
          <w:lang w:val="en-US" w:eastAsia="ru-RU"/>
        </w:rPr>
        <w:t>on refusal to issue a bank loan - in writing, indicating the reasons for refusal.</w:t>
      </w:r>
    </w:p>
    <w:p w:rsidR="001904C9" w:rsidRPr="00313C3F" w:rsidRDefault="001904C9" w:rsidP="00E62D47">
      <w:pPr>
        <w:numPr>
          <w:ilvl w:val="0"/>
          <w:numId w:val="8"/>
        </w:numPr>
        <w:shd w:val="clear" w:color="auto" w:fill="FFFFFF"/>
        <w:tabs>
          <w:tab w:val="left" w:pos="1276"/>
        </w:tabs>
        <w:ind w:left="0" w:firstLine="709"/>
        <w:jc w:val="both"/>
        <w:rPr>
          <w:sz w:val="24"/>
          <w:szCs w:val="24"/>
          <w:lang w:val="en-US"/>
        </w:rPr>
      </w:pPr>
      <w:bookmarkStart w:id="19" w:name="SUB1200"/>
      <w:bookmarkEnd w:id="19"/>
      <w:r w:rsidRPr="00313C3F">
        <w:rPr>
          <w:sz w:val="24"/>
          <w:szCs w:val="24"/>
          <w:lang w:val="en-US"/>
        </w:rPr>
        <w:t>The procedure for conclusion of the bank loan agreement, including the content, execution, mandatory terms of the bank loan agreement, forms of the loan repayment schedule and memo for the borrower-individual, comply with the requirements stipulated by the regulatory legal act of the authorized state body.</w:t>
      </w:r>
    </w:p>
    <w:p w:rsidR="009B77B5" w:rsidRPr="00313C3F" w:rsidRDefault="001904C9" w:rsidP="00E62D47">
      <w:pPr>
        <w:numPr>
          <w:ilvl w:val="0"/>
          <w:numId w:val="8"/>
        </w:numPr>
        <w:shd w:val="clear" w:color="auto" w:fill="FFFFFF"/>
        <w:tabs>
          <w:tab w:val="left" w:pos="1276"/>
        </w:tabs>
        <w:ind w:left="0" w:firstLine="709"/>
        <w:jc w:val="both"/>
        <w:rPr>
          <w:sz w:val="24"/>
          <w:szCs w:val="24"/>
          <w:lang w:val="en-US"/>
        </w:rPr>
      </w:pPr>
      <w:r w:rsidRPr="00313C3F">
        <w:rPr>
          <w:sz w:val="24"/>
          <w:szCs w:val="24"/>
          <w:lang w:val="en-US"/>
        </w:rPr>
        <w:t>During the period of servicing of the bank loan agreement, the Bank shall, at the request of the Client (borrower) or pledger (subject to the requirements for disclosure of banking secrecy provided by the Law of the Republic of Kazakhstan "On Banks and Banking Activities in the Republic of Kazakhstan" (hereinafter - the Banking Law), within 3 (three) business days from the date of receipt of the request, provide it in writing with information on (about):</w:t>
      </w:r>
      <w:r w:rsidR="009B77B5" w:rsidRPr="00313C3F">
        <w:rPr>
          <w:rStyle w:val="s0"/>
          <w:color w:val="auto"/>
          <w:sz w:val="24"/>
          <w:szCs w:val="24"/>
          <w:lang w:val="en-US"/>
        </w:rPr>
        <w:t xml:space="preserve"> </w:t>
      </w:r>
    </w:p>
    <w:p w:rsidR="001904C9" w:rsidRPr="00313C3F" w:rsidRDefault="001904C9" w:rsidP="00E62D47">
      <w:pPr>
        <w:pStyle w:val="af8"/>
        <w:numPr>
          <w:ilvl w:val="2"/>
          <w:numId w:val="30"/>
        </w:numPr>
        <w:tabs>
          <w:tab w:val="left" w:pos="1276"/>
        </w:tabs>
        <w:ind w:left="0" w:firstLine="720"/>
        <w:jc w:val="both"/>
        <w:rPr>
          <w:rStyle w:val="s0"/>
          <w:color w:val="auto"/>
          <w:sz w:val="24"/>
          <w:szCs w:val="24"/>
          <w:lang w:val="en-US"/>
        </w:rPr>
      </w:pPr>
      <w:r w:rsidRPr="00313C3F">
        <w:rPr>
          <w:rStyle w:val="s0"/>
          <w:color w:val="auto"/>
          <w:sz w:val="24"/>
          <w:szCs w:val="24"/>
          <w:lang w:val="en-US"/>
        </w:rPr>
        <w:t xml:space="preserve">the amount of money paid to the Bank; </w:t>
      </w:r>
    </w:p>
    <w:p w:rsidR="001904C9" w:rsidRPr="00313C3F" w:rsidRDefault="001904C9" w:rsidP="00E62D47">
      <w:pPr>
        <w:pStyle w:val="af8"/>
        <w:numPr>
          <w:ilvl w:val="2"/>
          <w:numId w:val="30"/>
        </w:numPr>
        <w:tabs>
          <w:tab w:val="left" w:pos="1276"/>
        </w:tabs>
        <w:ind w:left="0" w:firstLine="720"/>
        <w:jc w:val="both"/>
        <w:rPr>
          <w:rStyle w:val="s0"/>
          <w:color w:val="auto"/>
          <w:sz w:val="24"/>
          <w:szCs w:val="24"/>
          <w:lang w:val="en-US"/>
        </w:rPr>
      </w:pPr>
      <w:r w:rsidRPr="00313C3F">
        <w:rPr>
          <w:rStyle w:val="s0"/>
          <w:color w:val="auto"/>
          <w:sz w:val="24"/>
          <w:szCs w:val="24"/>
          <w:lang w:val="en-US"/>
        </w:rPr>
        <w:t>the amount of overdue debt (if any);</w:t>
      </w:r>
    </w:p>
    <w:p w:rsidR="001904C9" w:rsidRPr="00313C3F" w:rsidRDefault="001904C9" w:rsidP="00E62D47">
      <w:pPr>
        <w:pStyle w:val="af8"/>
        <w:numPr>
          <w:ilvl w:val="2"/>
          <w:numId w:val="30"/>
        </w:numPr>
        <w:tabs>
          <w:tab w:val="left" w:pos="1276"/>
        </w:tabs>
        <w:ind w:left="0" w:firstLine="720"/>
        <w:jc w:val="both"/>
        <w:rPr>
          <w:rStyle w:val="s0"/>
          <w:color w:val="auto"/>
          <w:sz w:val="24"/>
          <w:szCs w:val="24"/>
          <w:lang w:val="en-US"/>
        </w:rPr>
      </w:pPr>
      <w:r w:rsidRPr="00313C3F">
        <w:rPr>
          <w:rStyle w:val="s0"/>
          <w:color w:val="auto"/>
          <w:sz w:val="24"/>
          <w:szCs w:val="24"/>
          <w:lang w:val="en-US"/>
        </w:rPr>
        <w:t>the balance of the debt;</w:t>
      </w:r>
    </w:p>
    <w:p w:rsidR="001904C9" w:rsidRPr="00313C3F" w:rsidRDefault="001904C9" w:rsidP="00E62D47">
      <w:pPr>
        <w:pStyle w:val="af8"/>
        <w:numPr>
          <w:ilvl w:val="2"/>
          <w:numId w:val="30"/>
        </w:numPr>
        <w:tabs>
          <w:tab w:val="left" w:pos="1276"/>
        </w:tabs>
        <w:ind w:left="0" w:firstLine="720"/>
        <w:jc w:val="both"/>
        <w:rPr>
          <w:rStyle w:val="s0"/>
          <w:color w:val="auto"/>
          <w:sz w:val="24"/>
          <w:szCs w:val="24"/>
          <w:lang w:val="en-US"/>
        </w:rPr>
      </w:pPr>
      <w:r w:rsidRPr="00313C3F">
        <w:rPr>
          <w:rStyle w:val="s0"/>
          <w:color w:val="auto"/>
          <w:sz w:val="24"/>
          <w:szCs w:val="24"/>
          <w:lang w:val="en-US"/>
        </w:rPr>
        <w:t xml:space="preserve">amounts and terms of regular payments; </w:t>
      </w:r>
    </w:p>
    <w:p w:rsidR="00DA1A24" w:rsidRPr="00313C3F" w:rsidRDefault="001904C9" w:rsidP="00E62D47">
      <w:pPr>
        <w:pStyle w:val="af8"/>
        <w:numPr>
          <w:ilvl w:val="2"/>
          <w:numId w:val="30"/>
        </w:numPr>
        <w:tabs>
          <w:tab w:val="left" w:pos="1276"/>
        </w:tabs>
        <w:spacing w:after="0" w:line="240" w:lineRule="auto"/>
        <w:ind w:left="0" w:firstLine="720"/>
        <w:jc w:val="both"/>
        <w:rPr>
          <w:rStyle w:val="s0"/>
          <w:rFonts w:ascii="Calibri" w:hAnsi="Calibri"/>
          <w:color w:val="auto"/>
          <w:sz w:val="24"/>
          <w:szCs w:val="24"/>
        </w:rPr>
      </w:pPr>
      <w:r w:rsidRPr="00313C3F">
        <w:rPr>
          <w:rStyle w:val="s0"/>
          <w:color w:val="auto"/>
          <w:sz w:val="24"/>
          <w:szCs w:val="24"/>
        </w:rPr>
        <w:t>credit limit (if any).</w:t>
      </w:r>
    </w:p>
    <w:p w:rsidR="00C563DF" w:rsidRPr="00313C3F" w:rsidRDefault="00C563DF" w:rsidP="00E62D47">
      <w:pPr>
        <w:numPr>
          <w:ilvl w:val="0"/>
          <w:numId w:val="8"/>
        </w:numPr>
        <w:shd w:val="clear" w:color="auto" w:fill="FFFFFF"/>
        <w:tabs>
          <w:tab w:val="left" w:pos="1276"/>
          <w:tab w:val="left" w:pos="1560"/>
        </w:tabs>
        <w:ind w:left="0" w:firstLine="680"/>
        <w:jc w:val="both"/>
        <w:rPr>
          <w:sz w:val="24"/>
          <w:szCs w:val="24"/>
          <w:lang w:val="en-US"/>
        </w:rPr>
      </w:pPr>
      <w:r w:rsidRPr="00313C3F">
        <w:rPr>
          <w:sz w:val="24"/>
          <w:szCs w:val="24"/>
          <w:lang w:val="en-US"/>
        </w:rPr>
        <w:t>At the Client's request, after full repayment of the loan debt, the Bank, free of charge, within no more than 15 (fifteen) calendar days from the application receipt date, provides a written debt absence certificate.</w:t>
      </w:r>
      <w:bookmarkStart w:id="20" w:name="SUB1400"/>
      <w:bookmarkEnd w:id="20"/>
    </w:p>
    <w:p w:rsidR="00C563DF" w:rsidRPr="00313C3F" w:rsidRDefault="00C563DF" w:rsidP="00E62D47">
      <w:pPr>
        <w:numPr>
          <w:ilvl w:val="0"/>
          <w:numId w:val="8"/>
        </w:numPr>
        <w:shd w:val="clear" w:color="auto" w:fill="FFFFFF"/>
        <w:tabs>
          <w:tab w:val="left" w:pos="1276"/>
        </w:tabs>
        <w:ind w:left="0" w:firstLine="680"/>
        <w:jc w:val="both"/>
        <w:rPr>
          <w:rStyle w:val="s0"/>
          <w:color w:val="auto"/>
          <w:sz w:val="24"/>
          <w:szCs w:val="24"/>
          <w:lang w:val="en-US"/>
        </w:rPr>
      </w:pPr>
      <w:r w:rsidRPr="00313C3F">
        <w:rPr>
          <w:sz w:val="24"/>
          <w:szCs w:val="24"/>
          <w:lang w:val="en-US"/>
        </w:rPr>
        <w:t>At the Client's request, the Bank provides, within no more than 3 (three) business days, free of charge, no more than 1 (one) time per month, information in writing about the distribution of incoming money from the Client (borrower) to repay the debt under the bank loan agreement</w:t>
      </w:r>
      <w:r w:rsidRPr="00313C3F">
        <w:rPr>
          <w:rStyle w:val="s0"/>
          <w:color w:val="auto"/>
          <w:sz w:val="24"/>
          <w:szCs w:val="24"/>
          <w:lang w:val="en-US"/>
        </w:rPr>
        <w:t>.</w:t>
      </w:r>
      <w:bookmarkStart w:id="21" w:name="SUB1500"/>
      <w:bookmarkEnd w:id="21"/>
    </w:p>
    <w:p w:rsidR="00C563DF" w:rsidRPr="00313C3F" w:rsidRDefault="00C563DF" w:rsidP="00E62D47">
      <w:pPr>
        <w:numPr>
          <w:ilvl w:val="0"/>
          <w:numId w:val="8"/>
        </w:numPr>
        <w:shd w:val="clear" w:color="auto" w:fill="FFFFFF"/>
        <w:tabs>
          <w:tab w:val="left" w:pos="1276"/>
        </w:tabs>
        <w:ind w:left="0" w:firstLine="680"/>
        <w:jc w:val="both"/>
        <w:rPr>
          <w:sz w:val="24"/>
          <w:szCs w:val="24"/>
          <w:lang w:val="en-US"/>
        </w:rPr>
      </w:pPr>
      <w:r w:rsidRPr="00313C3F">
        <w:rPr>
          <w:sz w:val="24"/>
          <w:szCs w:val="24"/>
          <w:lang w:val="en-US"/>
        </w:rPr>
        <w:t xml:space="preserve">Upon the Client’s application for partial or full early return to the Bank of the money provided under the bank loan agreement, the Bank, free of charge, within no more than 3 (three) </w:t>
      </w:r>
      <w:r w:rsidRPr="00313C3F">
        <w:rPr>
          <w:sz w:val="24"/>
          <w:szCs w:val="24"/>
          <w:lang w:val="en-US"/>
        </w:rPr>
        <w:lastRenderedPageBreak/>
        <w:t>business days, informs him in writing of the amount due for return.</w:t>
      </w:r>
      <w:bookmarkStart w:id="22" w:name="SUB1600"/>
      <w:bookmarkEnd w:id="22"/>
    </w:p>
    <w:p w:rsidR="00C563DF" w:rsidRPr="00313C3F" w:rsidRDefault="00C563DF" w:rsidP="00E62D47">
      <w:pPr>
        <w:numPr>
          <w:ilvl w:val="0"/>
          <w:numId w:val="8"/>
        </w:numPr>
        <w:shd w:val="clear" w:color="auto" w:fill="FFFFFF"/>
        <w:tabs>
          <w:tab w:val="left" w:pos="1276"/>
        </w:tabs>
        <w:ind w:left="0" w:firstLine="680"/>
        <w:jc w:val="both"/>
        <w:rPr>
          <w:sz w:val="24"/>
          <w:szCs w:val="24"/>
          <w:lang w:val="en-US"/>
        </w:rPr>
      </w:pPr>
      <w:bookmarkStart w:id="23" w:name="sub1001913427"/>
      <w:r w:rsidRPr="00313C3F">
        <w:rPr>
          <w:sz w:val="24"/>
          <w:szCs w:val="24"/>
          <w:lang w:val="en-US"/>
        </w:rPr>
        <w:t>If provided for in the bank loan agreement, the Bank periodically provides the Client with the information provided for in clause 63 in the manner provided for in the bank loan agreement.</w:t>
      </w:r>
      <w:bookmarkStart w:id="24" w:name="SUB1700"/>
      <w:bookmarkEnd w:id="24"/>
    </w:p>
    <w:bookmarkEnd w:id="23"/>
    <w:p w:rsidR="00C563DF" w:rsidRPr="00313C3F" w:rsidRDefault="00C563DF" w:rsidP="00E62D47">
      <w:pPr>
        <w:numPr>
          <w:ilvl w:val="0"/>
          <w:numId w:val="8"/>
        </w:numPr>
        <w:shd w:val="clear" w:color="auto" w:fill="FFFFFF"/>
        <w:tabs>
          <w:tab w:val="left" w:pos="1276"/>
        </w:tabs>
        <w:ind w:left="0" w:firstLine="680"/>
        <w:jc w:val="both"/>
        <w:rPr>
          <w:sz w:val="24"/>
          <w:szCs w:val="24"/>
          <w:lang w:val="en-US"/>
        </w:rPr>
      </w:pPr>
      <w:r w:rsidRPr="00313C3F">
        <w:rPr>
          <w:sz w:val="24"/>
          <w:szCs w:val="24"/>
          <w:lang w:val="en-US"/>
        </w:rPr>
        <w:t>The information provided for in clauses 63-67 is provided indicating the amount of the principal debt, remuneration, commission, penalty and other types of penalties (except for cases provided for by the Banking Law, which provide for a ban on the collection of penalties/penalties), and other amounts payable.</w:t>
      </w:r>
    </w:p>
    <w:p w:rsidR="00C563DF" w:rsidRPr="00313C3F" w:rsidRDefault="00C563DF" w:rsidP="00E62D47">
      <w:pPr>
        <w:numPr>
          <w:ilvl w:val="0"/>
          <w:numId w:val="8"/>
        </w:numPr>
        <w:shd w:val="clear" w:color="auto" w:fill="FFFFFF"/>
        <w:tabs>
          <w:tab w:val="left" w:pos="1276"/>
        </w:tabs>
        <w:ind w:left="0" w:firstLine="680"/>
        <w:jc w:val="both"/>
        <w:rPr>
          <w:rStyle w:val="s0"/>
          <w:color w:val="auto"/>
          <w:sz w:val="24"/>
          <w:szCs w:val="24"/>
          <w:lang w:val="en-US"/>
        </w:rPr>
      </w:pPr>
      <w:bookmarkStart w:id="25" w:name="SUB1800"/>
      <w:bookmarkStart w:id="26" w:name="SUB1900"/>
      <w:bookmarkStart w:id="27" w:name="SUB2000"/>
      <w:bookmarkStart w:id="28" w:name="SUB2100"/>
      <w:bookmarkEnd w:id="25"/>
      <w:bookmarkEnd w:id="26"/>
      <w:bookmarkEnd w:id="27"/>
      <w:bookmarkEnd w:id="28"/>
      <w:r w:rsidRPr="00313C3F">
        <w:rPr>
          <w:sz w:val="24"/>
          <w:szCs w:val="24"/>
          <w:lang w:val="en-US"/>
        </w:rPr>
        <w:t xml:space="preserve">If there is a delay in fulfilling the obligation under the bank loan agreement, but no later than 20 (twenty) calendar days from its occurrence date, the Bank notifies the Client, in the manner and within the time frame provided for in the bank loan agreement, about: </w:t>
      </w:r>
    </w:p>
    <w:p w:rsidR="00C563DF" w:rsidRPr="00313C3F" w:rsidRDefault="00C563DF" w:rsidP="00E62D47">
      <w:pPr>
        <w:pStyle w:val="af8"/>
        <w:numPr>
          <w:ilvl w:val="2"/>
          <w:numId w:val="16"/>
        </w:numPr>
        <w:tabs>
          <w:tab w:val="left" w:pos="1276"/>
        </w:tabs>
        <w:spacing w:after="0" w:line="240" w:lineRule="auto"/>
        <w:ind w:left="0" w:firstLine="680"/>
        <w:jc w:val="both"/>
        <w:rPr>
          <w:rFonts w:ascii="Times New Roman" w:hAnsi="Times New Roman"/>
          <w:sz w:val="24"/>
          <w:szCs w:val="24"/>
          <w:lang w:val="en-US"/>
        </w:rPr>
      </w:pPr>
      <w:r w:rsidRPr="00313C3F">
        <w:rPr>
          <w:rStyle w:val="s21"/>
          <w:rFonts w:ascii="Times New Roman" w:hAnsi="Times New Roman"/>
          <w:sz w:val="24"/>
          <w:szCs w:val="24"/>
          <w:lang w:val="en-US"/>
        </w:rPr>
        <w:t>the occurrence of a delay in fulfilling an obligation under a bank loan agreement and the need to make payments under a bank loan agreement, indicating the amount of overdue debt as of the date specified in the notification, the amount of the principal debt, remuneration, commission, penalties and other types of penalties, and other applicable payment of amounts</w:t>
      </w:r>
      <w:r w:rsidRPr="00313C3F">
        <w:rPr>
          <w:rStyle w:val="s0"/>
          <w:color w:val="auto"/>
          <w:sz w:val="24"/>
          <w:szCs w:val="24"/>
          <w:lang w:val="en-US"/>
        </w:rPr>
        <w:t>;</w:t>
      </w:r>
    </w:p>
    <w:p w:rsidR="00C563DF" w:rsidRPr="00313C3F" w:rsidRDefault="00C563DF" w:rsidP="00E62D47">
      <w:pPr>
        <w:pStyle w:val="af8"/>
        <w:numPr>
          <w:ilvl w:val="2"/>
          <w:numId w:val="16"/>
        </w:numPr>
        <w:tabs>
          <w:tab w:val="left" w:pos="1276"/>
        </w:tabs>
        <w:spacing w:after="0" w:line="240" w:lineRule="auto"/>
        <w:ind w:left="0" w:firstLine="680"/>
        <w:jc w:val="both"/>
        <w:rPr>
          <w:rFonts w:ascii="Times New Roman" w:hAnsi="Times New Roman"/>
          <w:sz w:val="24"/>
          <w:szCs w:val="24"/>
          <w:lang w:val="en-US"/>
        </w:rPr>
      </w:pPr>
      <w:r w:rsidRPr="00313C3F">
        <w:rPr>
          <w:rStyle w:val="s0"/>
          <w:color w:val="auto"/>
          <w:sz w:val="24"/>
          <w:szCs w:val="24"/>
          <w:lang w:val="en-US"/>
        </w:rPr>
        <w:t>the right of the Client (borrower) - an individual under a bank loan agreement to contact the Bank;</w:t>
      </w:r>
    </w:p>
    <w:p w:rsidR="00C563DF" w:rsidRPr="00313C3F" w:rsidRDefault="00C563DF" w:rsidP="00E62D47">
      <w:pPr>
        <w:pStyle w:val="af8"/>
        <w:numPr>
          <w:ilvl w:val="2"/>
          <w:numId w:val="16"/>
        </w:numPr>
        <w:tabs>
          <w:tab w:val="left" w:pos="1276"/>
        </w:tabs>
        <w:spacing w:after="0" w:line="240" w:lineRule="auto"/>
        <w:ind w:left="0" w:firstLine="680"/>
        <w:jc w:val="both"/>
        <w:rPr>
          <w:rFonts w:ascii="Times New Roman" w:hAnsi="Times New Roman"/>
          <w:sz w:val="24"/>
          <w:szCs w:val="24"/>
          <w:lang w:val="en-US"/>
        </w:rPr>
      </w:pPr>
      <w:r w:rsidRPr="00313C3F">
        <w:rPr>
          <w:rStyle w:val="s0"/>
          <w:color w:val="auto"/>
          <w:sz w:val="24"/>
          <w:szCs w:val="24"/>
          <w:lang w:val="en-US"/>
        </w:rPr>
        <w:t>the consequences of failure by the Client (borrower) to fulfill its obligations under the bank loan agreement.</w:t>
      </w:r>
    </w:p>
    <w:p w:rsidR="00C563DF" w:rsidRPr="00313C3F" w:rsidRDefault="00C563DF" w:rsidP="00C563DF">
      <w:pPr>
        <w:pStyle w:val="af8"/>
        <w:tabs>
          <w:tab w:val="left" w:pos="0"/>
          <w:tab w:val="left" w:pos="993"/>
          <w:tab w:val="left" w:pos="1134"/>
          <w:tab w:val="left" w:pos="1276"/>
        </w:tabs>
        <w:autoSpaceDE w:val="0"/>
        <w:autoSpaceDN w:val="0"/>
        <w:adjustRightInd w:val="0"/>
        <w:spacing w:after="0" w:line="240" w:lineRule="auto"/>
        <w:ind w:left="0" w:firstLine="680"/>
        <w:jc w:val="both"/>
        <w:rPr>
          <w:rFonts w:ascii="Times New Roman" w:eastAsia="Times New Roman" w:hAnsi="Times New Roman"/>
          <w:sz w:val="24"/>
          <w:szCs w:val="24"/>
          <w:lang w:val="en-US" w:eastAsia="ru-RU"/>
        </w:rPr>
      </w:pPr>
      <w:r w:rsidRPr="00313C3F">
        <w:rPr>
          <w:rFonts w:ascii="Times New Roman" w:eastAsia="Times New Roman" w:hAnsi="Times New Roman"/>
          <w:sz w:val="24"/>
          <w:szCs w:val="24"/>
          <w:lang w:val="en-US" w:eastAsia="ru-RU"/>
        </w:rPr>
        <w:t>The Bank has the right to engage a collection agency to notify the borrower.</w:t>
      </w:r>
    </w:p>
    <w:p w:rsidR="00C563DF" w:rsidRPr="00313C3F" w:rsidRDefault="00C563DF" w:rsidP="00E62D47">
      <w:pPr>
        <w:numPr>
          <w:ilvl w:val="0"/>
          <w:numId w:val="8"/>
        </w:numPr>
        <w:shd w:val="clear" w:color="auto" w:fill="FFFFFF"/>
        <w:tabs>
          <w:tab w:val="left" w:pos="1276"/>
          <w:tab w:val="left" w:pos="3686"/>
        </w:tabs>
        <w:ind w:left="0" w:firstLine="680"/>
        <w:jc w:val="both"/>
        <w:rPr>
          <w:sz w:val="24"/>
          <w:szCs w:val="24"/>
          <w:lang w:val="en-US"/>
        </w:rPr>
      </w:pPr>
      <w:bookmarkStart w:id="29" w:name="SUB2200"/>
      <w:bookmarkEnd w:id="29"/>
      <w:r w:rsidRPr="00313C3F">
        <w:rPr>
          <w:sz w:val="24"/>
          <w:szCs w:val="24"/>
          <w:lang w:val="en-US"/>
        </w:rPr>
        <w:t xml:space="preserve">Under a bank loan agreement for an individual borrower not related to business activities, the Bank is prohibited from demanding payment of remuneration, penalties (fines, forfeit), and commissions and other payments related to the issuance and servicing of a loan, accrued after 90 (ninety) consecutive calendar days of delay in fulfilling the obligation to repay any of the payments for the amounts of the principal debt and (or) interest. The clause requirement does not apply to a bank loan agreement if, on its conclusion date, the principal debt amount was fully secured by a pledge of property subject to registration and (or) a pledge of money. If the terms of execution of a bank loan agreement for an individual not related to entrepreneurial activity are changed, or a new loan is issued in order to repay a bank loan of an individual not related to entrepreneurial activity, accrual of interest on overdue interest capitalized (summed up) to the amount of the principal debt, penalties (fines, forfeit), commissions and other payments related to the issuance and servicing of the loan is not allowed. </w:t>
      </w:r>
    </w:p>
    <w:p w:rsidR="00C563DF" w:rsidRPr="00313C3F" w:rsidRDefault="00C563DF" w:rsidP="00E62D47">
      <w:pPr>
        <w:numPr>
          <w:ilvl w:val="0"/>
          <w:numId w:val="8"/>
        </w:numPr>
        <w:shd w:val="clear" w:color="auto" w:fill="FFFFFF"/>
        <w:tabs>
          <w:tab w:val="left" w:pos="1276"/>
        </w:tabs>
        <w:ind w:left="0" w:firstLine="680"/>
        <w:jc w:val="both"/>
        <w:rPr>
          <w:sz w:val="24"/>
          <w:szCs w:val="24"/>
          <w:lang w:val="en-US"/>
        </w:rPr>
      </w:pPr>
      <w:r w:rsidRPr="00313C3F">
        <w:rPr>
          <w:sz w:val="24"/>
          <w:szCs w:val="24"/>
          <w:lang w:val="en-US"/>
        </w:rPr>
        <w:t>If the borrower contacts the Bank with a written application to amend the terms of the bank loan agreement if there is a delay in fulfilling obligations under the bank loan agreement, the Bank considers the proposed conditions for changing the bank loan agreement, in the manner prescribed by the regulatory legal act of the authorized government body, within 15 (fifteen) calendar days after receiving a written application from the individual borrower and notifies the borrower in writing of one of the decisions:</w:t>
      </w:r>
    </w:p>
    <w:p w:rsidR="00C563DF" w:rsidRPr="00313C3F" w:rsidRDefault="00C563DF" w:rsidP="00E62D47">
      <w:pPr>
        <w:pStyle w:val="af8"/>
        <w:numPr>
          <w:ilvl w:val="2"/>
          <w:numId w:val="32"/>
        </w:numPr>
        <w:tabs>
          <w:tab w:val="left" w:pos="1276"/>
        </w:tabs>
        <w:spacing w:after="0" w:line="240" w:lineRule="auto"/>
        <w:ind w:left="0" w:firstLine="680"/>
        <w:jc w:val="both"/>
        <w:rPr>
          <w:rFonts w:ascii="Times New Roman" w:hAnsi="Times New Roman"/>
          <w:sz w:val="24"/>
          <w:szCs w:val="24"/>
          <w:lang w:val="en-US"/>
        </w:rPr>
      </w:pPr>
      <w:r w:rsidRPr="00313C3F">
        <w:rPr>
          <w:rFonts w:ascii="Times New Roman" w:hAnsi="Times New Roman"/>
          <w:sz w:val="24"/>
          <w:szCs w:val="24"/>
          <w:lang w:val="en-US"/>
        </w:rPr>
        <w:t>on agreement with the proposed changes to the terms of the bank loan agreement;</w:t>
      </w:r>
    </w:p>
    <w:p w:rsidR="00C563DF" w:rsidRPr="00313C3F" w:rsidRDefault="00C563DF" w:rsidP="00E62D47">
      <w:pPr>
        <w:pStyle w:val="af8"/>
        <w:numPr>
          <w:ilvl w:val="2"/>
          <w:numId w:val="32"/>
        </w:numPr>
        <w:tabs>
          <w:tab w:val="left" w:pos="1276"/>
        </w:tabs>
        <w:spacing w:after="0" w:line="240" w:lineRule="auto"/>
        <w:ind w:left="0" w:firstLine="680"/>
        <w:jc w:val="both"/>
        <w:rPr>
          <w:rFonts w:ascii="Times New Roman" w:hAnsi="Times New Roman"/>
          <w:sz w:val="24"/>
          <w:szCs w:val="24"/>
          <w:lang w:val="en-US"/>
        </w:rPr>
      </w:pPr>
      <w:r w:rsidRPr="00313C3F">
        <w:rPr>
          <w:rFonts w:ascii="Times New Roman" w:hAnsi="Times New Roman"/>
          <w:sz w:val="24"/>
          <w:szCs w:val="24"/>
          <w:lang w:val="en-US"/>
        </w:rPr>
        <w:t>on their proposals to change the terms of the bank loan agreement;</w:t>
      </w:r>
    </w:p>
    <w:p w:rsidR="00C563DF" w:rsidRPr="00313C3F" w:rsidRDefault="00C563DF" w:rsidP="00E62D47">
      <w:pPr>
        <w:pStyle w:val="af8"/>
        <w:numPr>
          <w:ilvl w:val="2"/>
          <w:numId w:val="32"/>
        </w:numPr>
        <w:tabs>
          <w:tab w:val="left" w:pos="1276"/>
        </w:tabs>
        <w:spacing w:after="0" w:line="240" w:lineRule="auto"/>
        <w:ind w:left="0" w:firstLine="680"/>
        <w:jc w:val="both"/>
        <w:rPr>
          <w:sz w:val="24"/>
          <w:lang w:val="en-US"/>
        </w:rPr>
      </w:pPr>
      <w:r w:rsidRPr="00313C3F">
        <w:rPr>
          <w:rFonts w:ascii="Times New Roman" w:hAnsi="Times New Roman"/>
          <w:sz w:val="24"/>
          <w:szCs w:val="24"/>
          <w:lang w:val="en-US"/>
        </w:rPr>
        <w:t>on refusal to change the terms of a bank loan agreement, indicating a reasoned justification for the reasons for such refusal</w:t>
      </w:r>
      <w:r w:rsidRPr="00313C3F">
        <w:rPr>
          <w:sz w:val="24"/>
          <w:lang w:val="en-US"/>
        </w:rPr>
        <w:t>.</w:t>
      </w:r>
    </w:p>
    <w:p w:rsidR="00C563DF" w:rsidRPr="00313C3F" w:rsidRDefault="00C563DF" w:rsidP="00C563DF">
      <w:pPr>
        <w:pStyle w:val="af8"/>
        <w:tabs>
          <w:tab w:val="left" w:pos="0"/>
          <w:tab w:val="left" w:pos="993"/>
          <w:tab w:val="left" w:pos="1134"/>
          <w:tab w:val="left" w:pos="1276"/>
        </w:tabs>
        <w:autoSpaceDE w:val="0"/>
        <w:autoSpaceDN w:val="0"/>
        <w:adjustRightInd w:val="0"/>
        <w:spacing w:after="0" w:line="240" w:lineRule="auto"/>
        <w:ind w:left="0" w:firstLine="680"/>
        <w:jc w:val="both"/>
        <w:rPr>
          <w:rFonts w:ascii="Times New Roman" w:hAnsi="Times New Roman"/>
          <w:sz w:val="24"/>
          <w:szCs w:val="24"/>
          <w:lang w:val="en-US"/>
        </w:rPr>
      </w:pPr>
      <w:r w:rsidRPr="00313C3F">
        <w:rPr>
          <w:rFonts w:ascii="Times New Roman" w:eastAsia="Times New Roman" w:hAnsi="Times New Roman"/>
          <w:sz w:val="24"/>
          <w:szCs w:val="24"/>
          <w:lang w:val="en-US" w:eastAsia="ru-RU"/>
        </w:rPr>
        <w:t>The borrower's proposals are considered by the Bank body authorized to consider such applications.</w:t>
      </w:r>
      <w:r w:rsidRPr="00313C3F">
        <w:rPr>
          <w:rFonts w:ascii="Times New Roman" w:hAnsi="Times New Roman"/>
          <w:sz w:val="24"/>
          <w:szCs w:val="24"/>
          <w:lang w:val="en-US"/>
        </w:rPr>
        <w:t xml:space="preserve"> </w:t>
      </w:r>
    </w:p>
    <w:p w:rsidR="00C563DF" w:rsidRPr="00313C3F" w:rsidRDefault="00C563DF" w:rsidP="00C563DF">
      <w:pPr>
        <w:tabs>
          <w:tab w:val="left" w:pos="1276"/>
        </w:tabs>
        <w:ind w:firstLine="680"/>
        <w:jc w:val="both"/>
        <w:rPr>
          <w:sz w:val="24"/>
          <w:szCs w:val="24"/>
          <w:lang w:val="en-US"/>
        </w:rPr>
      </w:pPr>
      <w:r w:rsidRPr="00313C3F">
        <w:rPr>
          <w:sz w:val="24"/>
          <w:szCs w:val="24"/>
          <w:lang w:val="en-US"/>
        </w:rPr>
        <w:t>The deadline for the borrower to submit a response to the conditions proposed by the Bank for changing the bank loan agreement is indicated in the Bank’s letter and is at least 15 (fifteen) calendar days.</w:t>
      </w:r>
    </w:p>
    <w:p w:rsidR="00C563DF" w:rsidRPr="00313C3F" w:rsidRDefault="00C563DF" w:rsidP="00E62D47">
      <w:pPr>
        <w:numPr>
          <w:ilvl w:val="0"/>
          <w:numId w:val="8"/>
        </w:numPr>
        <w:shd w:val="clear" w:color="auto" w:fill="FFFFFF"/>
        <w:tabs>
          <w:tab w:val="left" w:pos="1276"/>
        </w:tabs>
        <w:ind w:left="0" w:firstLine="680"/>
        <w:jc w:val="both"/>
        <w:rPr>
          <w:sz w:val="24"/>
          <w:szCs w:val="24"/>
          <w:lang w:val="en-US"/>
        </w:rPr>
      </w:pPr>
      <w:bookmarkStart w:id="30" w:name="SUB2300"/>
      <w:bookmarkEnd w:id="30"/>
      <w:r w:rsidRPr="00313C3F">
        <w:rPr>
          <w:sz w:val="24"/>
          <w:szCs w:val="24"/>
          <w:lang w:val="en-US"/>
        </w:rPr>
        <w:t>If the requirements arising from the notice specified in clause 69 are not satisfied, the Bank applies to the Client the measures provided for in Article 36 of the Banking Law.</w:t>
      </w:r>
    </w:p>
    <w:p w:rsidR="00C563DF" w:rsidRPr="00313C3F" w:rsidRDefault="00C563DF" w:rsidP="00E62D47">
      <w:pPr>
        <w:numPr>
          <w:ilvl w:val="0"/>
          <w:numId w:val="8"/>
        </w:numPr>
        <w:shd w:val="clear" w:color="auto" w:fill="FFFFFF"/>
        <w:tabs>
          <w:tab w:val="left" w:pos="1276"/>
        </w:tabs>
        <w:ind w:left="0" w:firstLine="680"/>
        <w:jc w:val="both"/>
        <w:rPr>
          <w:sz w:val="24"/>
          <w:szCs w:val="24"/>
          <w:lang w:val="en-US"/>
        </w:rPr>
      </w:pPr>
      <w:bookmarkStart w:id="31" w:name="SUB2400"/>
      <w:bookmarkEnd w:id="31"/>
      <w:r w:rsidRPr="00313C3F">
        <w:rPr>
          <w:sz w:val="24"/>
          <w:szCs w:val="24"/>
          <w:lang w:val="en-US"/>
        </w:rPr>
        <w:t>. If the bank loan agreement provides for the Bank’s right to transfer to a third party the right (claim) under the bank loan agreement (agreement on the assignment of the right of claim), the Bank:</w:t>
      </w:r>
    </w:p>
    <w:p w:rsidR="00C563DF" w:rsidRPr="00313C3F" w:rsidRDefault="00C563DF" w:rsidP="00E62D47">
      <w:pPr>
        <w:pStyle w:val="af8"/>
        <w:numPr>
          <w:ilvl w:val="2"/>
          <w:numId w:val="17"/>
        </w:numPr>
        <w:tabs>
          <w:tab w:val="left" w:pos="0"/>
          <w:tab w:val="left" w:pos="1134"/>
          <w:tab w:val="left" w:pos="1276"/>
        </w:tabs>
        <w:autoSpaceDE w:val="0"/>
        <w:autoSpaceDN w:val="0"/>
        <w:adjustRightInd w:val="0"/>
        <w:spacing w:after="0" w:line="240" w:lineRule="auto"/>
        <w:ind w:left="0" w:firstLine="680"/>
        <w:contextualSpacing w:val="0"/>
        <w:jc w:val="both"/>
        <w:rPr>
          <w:rFonts w:ascii="Times New Roman" w:eastAsia="Times New Roman" w:hAnsi="Times New Roman"/>
          <w:sz w:val="24"/>
          <w:szCs w:val="24"/>
          <w:lang w:val="en-US" w:eastAsia="ru-RU"/>
        </w:rPr>
      </w:pPr>
      <w:r w:rsidRPr="00313C3F">
        <w:rPr>
          <w:rFonts w:ascii="Times New Roman" w:eastAsia="Times New Roman" w:hAnsi="Times New Roman"/>
          <w:sz w:val="24"/>
          <w:szCs w:val="24"/>
          <w:lang w:val="en-US" w:eastAsia="ru-RU"/>
        </w:rPr>
        <w:lastRenderedPageBreak/>
        <w:t>before concluding an agreement for the assignment of the right of claim, notifies the borrower (or his authorized representative) about the possibility of transferring rights (claims) to a third party, and about the processing of the borrower’s personal data in connection with such assignment in the manner provided for in the bank loan agreement or not contrary to the laws of the Republic of Kazakhstan;</w:t>
      </w:r>
    </w:p>
    <w:p w:rsidR="00C563DF" w:rsidRPr="00313C3F" w:rsidRDefault="00C563DF" w:rsidP="00E62D47">
      <w:pPr>
        <w:pStyle w:val="af8"/>
        <w:numPr>
          <w:ilvl w:val="2"/>
          <w:numId w:val="17"/>
        </w:numPr>
        <w:tabs>
          <w:tab w:val="left" w:pos="0"/>
          <w:tab w:val="left" w:pos="1134"/>
          <w:tab w:val="left" w:pos="1276"/>
        </w:tabs>
        <w:autoSpaceDE w:val="0"/>
        <w:autoSpaceDN w:val="0"/>
        <w:adjustRightInd w:val="0"/>
        <w:spacing w:after="120" w:line="240" w:lineRule="auto"/>
        <w:ind w:left="0" w:firstLine="680"/>
        <w:contextualSpacing w:val="0"/>
        <w:jc w:val="both"/>
        <w:rPr>
          <w:rStyle w:val="s0"/>
          <w:color w:val="auto"/>
          <w:sz w:val="24"/>
          <w:szCs w:val="24"/>
          <w:lang w:val="en-US"/>
        </w:rPr>
      </w:pPr>
      <w:r w:rsidRPr="00313C3F">
        <w:rPr>
          <w:rFonts w:ascii="Times New Roman" w:eastAsia="Times New Roman" w:hAnsi="Times New Roman"/>
          <w:sz w:val="24"/>
          <w:szCs w:val="24"/>
          <w:lang w:val="en-US" w:eastAsia="ru-RU"/>
        </w:rPr>
        <w:t>notifies the borrower (or his/her authorized representative) about the transfer of the right (claim) to a third party in the manner provided for in the bank loan agreement or not contrary to the laws of the Republic of Kazakhstan, within 30 (thirty) calendar days from the of agreement conclusion date for the assignment of the right of claim, indicating the purpose of further payments to repay a bank loan to a third party (name and location, bank details of the person to whom the right (claim) under the bank loan agreement was transferred), the full scope of the transferred rights (claims), and the amount and structure of the debt under the bank loan agreement (amounts of principal, remuneration, commissions, penalties (fine, penalty) and other amounts payable).</w:t>
      </w:r>
    </w:p>
    <w:p w:rsidR="00C563DF" w:rsidRPr="00313C3F" w:rsidRDefault="00C563DF" w:rsidP="00C563DF">
      <w:pPr>
        <w:jc w:val="center"/>
        <w:outlineLvl w:val="0"/>
        <w:rPr>
          <w:b/>
          <w:sz w:val="24"/>
          <w:szCs w:val="24"/>
          <w:lang w:val="en-US" w:eastAsia="en-US"/>
        </w:rPr>
      </w:pPr>
      <w:bookmarkStart w:id="32" w:name="_Toc180060275"/>
      <w:r w:rsidRPr="00313C3F">
        <w:rPr>
          <w:b/>
          <w:sz w:val="24"/>
          <w:szCs w:val="24"/>
          <w:lang w:val="en-US" w:eastAsia="ar-SA"/>
        </w:rPr>
        <w:t>§ 2</w:t>
      </w:r>
      <w:r w:rsidRPr="00313C3F">
        <w:rPr>
          <w:b/>
          <w:sz w:val="24"/>
          <w:szCs w:val="24"/>
          <w:lang w:val="en-US"/>
        </w:rPr>
        <w:t xml:space="preserve">. </w:t>
      </w:r>
      <w:r w:rsidRPr="00313C3F">
        <w:rPr>
          <w:rStyle w:val="s1"/>
          <w:bCs/>
          <w:color w:val="auto"/>
          <w:lang w:val="en-US"/>
        </w:rPr>
        <w:t>Requirements for the collateral accepted by the Bank</w:t>
      </w:r>
      <w:bookmarkEnd w:id="32"/>
      <w:r w:rsidRPr="00313C3F">
        <w:rPr>
          <w:b/>
          <w:sz w:val="24"/>
          <w:szCs w:val="24"/>
          <w:lang w:val="en-US" w:eastAsia="en-US"/>
        </w:rPr>
        <w:t xml:space="preserve"> </w:t>
      </w:r>
    </w:p>
    <w:p w:rsidR="00C563DF" w:rsidRPr="00313C3F" w:rsidRDefault="00C563DF" w:rsidP="00E62D47">
      <w:pPr>
        <w:numPr>
          <w:ilvl w:val="0"/>
          <w:numId w:val="8"/>
        </w:numPr>
        <w:shd w:val="clear" w:color="auto" w:fill="FFFFFF"/>
        <w:tabs>
          <w:tab w:val="left" w:pos="1276"/>
        </w:tabs>
        <w:ind w:left="0" w:firstLine="680"/>
        <w:jc w:val="both"/>
        <w:rPr>
          <w:sz w:val="24"/>
          <w:szCs w:val="24"/>
          <w:lang w:val="en-US"/>
        </w:rPr>
      </w:pPr>
      <w:r w:rsidRPr="00313C3F">
        <w:rPr>
          <w:sz w:val="24"/>
          <w:szCs w:val="24"/>
          <w:lang w:val="en-US"/>
        </w:rPr>
        <w:t>The subject of the pledge can be any property, including things and property rights (claims), with the exception of things withdrawn from circulation, claims inextricably linked with a person (claims for alimony, compensation for harm caused to life or health), and other rights, the assignment of which to another person is prohibited by the legislative acts of the Republic of Kazakhstan, and the property specified in clause 82.</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The right of pledge may be extended by agreement to property that will come into the ownership or economic management of the pledgor in the future.</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When accepting property as collateral, its liquidity, demand, market value, depreciation at the time of acceptance as collateral and at the time of fulfillment of the main obligation secured by this property and other criteria must be taken into account.</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Property accepted by the Bank as collateral shall be in good technical condition and meet the requirements of the Bank, unless otherwise provided by a decision of the authorized body of the Bank/Board of Directors.</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Property accepted by the Bank as collateral shall be free from claims and encumbrances of third parties, except in cases of re-pledge of property.</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Collateral is subject to mandatory monitoring as required by the Internal document of the Banks.</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In cases provided for by regulatory legal acts of the Republic of Kazakhstan and/or internal documents of the Bank, the Bank may make requirements for insurance of the collateral.</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A mandatory requirement is the availability of documents confirming the emergence of ownership and other proprietary rights to the collateral provided, with the exception of collateral, for which, according to the internal documents of the Bank, other requirements are provided.</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 xml:space="preserve">The bank does not accept the following as collateral: </w:t>
      </w:r>
    </w:p>
    <w:p w:rsidR="00C563DF" w:rsidRPr="00313C3F" w:rsidRDefault="00C563DF" w:rsidP="00E62D47">
      <w:pPr>
        <w:pStyle w:val="af8"/>
        <w:numPr>
          <w:ilvl w:val="2"/>
          <w:numId w:val="18"/>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 xml:space="preserve">essentials; </w:t>
      </w:r>
    </w:p>
    <w:p w:rsidR="00C563DF" w:rsidRPr="00313C3F" w:rsidRDefault="00C563DF" w:rsidP="00E62D47">
      <w:pPr>
        <w:pStyle w:val="af8"/>
        <w:numPr>
          <w:ilvl w:val="2"/>
          <w:numId w:val="18"/>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 xml:space="preserve">property withdrawn from civil circulation, the list of which is established by the legislative acts of the Republic of Kazakhstan; </w:t>
      </w:r>
    </w:p>
    <w:p w:rsidR="00C563DF" w:rsidRPr="00313C3F" w:rsidRDefault="00C563DF" w:rsidP="00E62D47">
      <w:pPr>
        <w:pStyle w:val="af8"/>
        <w:numPr>
          <w:ilvl w:val="2"/>
          <w:numId w:val="18"/>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property limited in circulation (weapons and ammunition, hunting and sporting firearms, etc.);</w:t>
      </w:r>
    </w:p>
    <w:p w:rsidR="00C563DF" w:rsidRPr="00313C3F" w:rsidRDefault="00C563DF" w:rsidP="00E62D47">
      <w:pPr>
        <w:pStyle w:val="af8"/>
        <w:numPr>
          <w:ilvl w:val="2"/>
          <w:numId w:val="18"/>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 xml:space="preserve">lands, except for cases when such lands belong by right of ownership to the mortgagor: </w:t>
      </w:r>
    </w:p>
    <w:p w:rsidR="00C563DF" w:rsidRPr="00313C3F" w:rsidRDefault="00C563DF" w:rsidP="00E62D47">
      <w:pPr>
        <w:pStyle w:val="af8"/>
        <w:numPr>
          <w:ilvl w:val="0"/>
          <w:numId w:val="19"/>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 xml:space="preserve">public use; </w:t>
      </w:r>
    </w:p>
    <w:p w:rsidR="00C563DF" w:rsidRPr="00313C3F" w:rsidRDefault="00C563DF" w:rsidP="00E62D47">
      <w:pPr>
        <w:pStyle w:val="af8"/>
        <w:numPr>
          <w:ilvl w:val="0"/>
          <w:numId w:val="19"/>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 xml:space="preserve">provided for defense needs; </w:t>
      </w:r>
    </w:p>
    <w:p w:rsidR="00C563DF" w:rsidRPr="00313C3F" w:rsidRDefault="00C563DF" w:rsidP="00E62D47">
      <w:pPr>
        <w:pStyle w:val="af8"/>
        <w:numPr>
          <w:ilvl w:val="0"/>
          <w:numId w:val="19"/>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 xml:space="preserve">forest fund; </w:t>
      </w:r>
    </w:p>
    <w:p w:rsidR="00C563DF" w:rsidRPr="00313C3F" w:rsidRDefault="00C563DF" w:rsidP="00E62D47">
      <w:pPr>
        <w:pStyle w:val="af8"/>
        <w:numPr>
          <w:ilvl w:val="0"/>
          <w:numId w:val="19"/>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 xml:space="preserve">specially protected natural areas for health, recreational and historical and cultural purposes; </w:t>
      </w:r>
    </w:p>
    <w:p w:rsidR="00C563DF" w:rsidRPr="00313C3F" w:rsidRDefault="00C563DF" w:rsidP="00E62D47">
      <w:pPr>
        <w:pStyle w:val="af8"/>
        <w:numPr>
          <w:ilvl w:val="0"/>
          <w:numId w:val="19"/>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 xml:space="preserve">service land plot; </w:t>
      </w:r>
    </w:p>
    <w:p w:rsidR="00C563DF" w:rsidRPr="00313C3F" w:rsidRDefault="00C563DF" w:rsidP="00E62D47">
      <w:pPr>
        <w:pStyle w:val="af8"/>
        <w:numPr>
          <w:ilvl w:val="2"/>
          <w:numId w:val="18"/>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right to temporary gratuitous and temporary short-term (up to 5 years) paid land use;</w:t>
      </w:r>
    </w:p>
    <w:p w:rsidR="00C563DF" w:rsidRPr="00313C3F" w:rsidRDefault="00C563DF" w:rsidP="00E62D47">
      <w:pPr>
        <w:pStyle w:val="af8"/>
        <w:numPr>
          <w:ilvl w:val="2"/>
          <w:numId w:val="18"/>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lastRenderedPageBreak/>
        <w:t>facilities of strategic importance;</w:t>
      </w:r>
    </w:p>
    <w:p w:rsidR="00C563DF" w:rsidRPr="00313C3F" w:rsidRDefault="00C563DF" w:rsidP="00E62D47">
      <w:pPr>
        <w:pStyle w:val="af8"/>
        <w:numPr>
          <w:ilvl w:val="2"/>
          <w:numId w:val="18"/>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objects of unfinished construction without the provision of a construction project agreed with the relevant government bodies;</w:t>
      </w:r>
    </w:p>
    <w:p w:rsidR="00C563DF" w:rsidRPr="00313C3F" w:rsidRDefault="00C563DF" w:rsidP="00E62D47">
      <w:pPr>
        <w:pStyle w:val="af8"/>
        <w:numPr>
          <w:ilvl w:val="2"/>
          <w:numId w:val="18"/>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property that has significant historical, artistic or other cultural value for society;</w:t>
      </w:r>
    </w:p>
    <w:p w:rsidR="00C563DF" w:rsidRPr="00313C3F" w:rsidRDefault="00C563DF" w:rsidP="00E62D47">
      <w:pPr>
        <w:pStyle w:val="af8"/>
        <w:numPr>
          <w:ilvl w:val="2"/>
          <w:numId w:val="18"/>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personal property benefits and rights (life, health, personal dignity, honor, good name, business reputation, privacy, personal and family secrets, the right to a name, the right to authorship, the right to the integrity of a work and other intangible rights);</w:t>
      </w:r>
    </w:p>
    <w:p w:rsidR="00C563DF" w:rsidRPr="00313C3F" w:rsidRDefault="00C563DF" w:rsidP="00E62D47">
      <w:pPr>
        <w:pStyle w:val="af8"/>
        <w:numPr>
          <w:ilvl w:val="2"/>
          <w:numId w:val="18"/>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buildings, structures and structures, the service life of which, and the material used for their construction, do not meet the criteria established by the Bank’s Collateral Policy;</w:t>
      </w:r>
    </w:p>
    <w:p w:rsidR="00C563DF" w:rsidRPr="00313C3F" w:rsidRDefault="00C563DF" w:rsidP="00E62D47">
      <w:pPr>
        <w:pStyle w:val="af8"/>
        <w:numPr>
          <w:ilvl w:val="2"/>
          <w:numId w:val="18"/>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foreign currency from a resident as a mortgage</w:t>
      </w:r>
    </w:p>
    <w:p w:rsidR="00C563DF" w:rsidRPr="00313C3F" w:rsidRDefault="00C563DF" w:rsidP="00E62D47">
      <w:pPr>
        <w:pStyle w:val="af8"/>
        <w:numPr>
          <w:ilvl w:val="0"/>
          <w:numId w:val="8"/>
        </w:numPr>
        <w:tabs>
          <w:tab w:val="left" w:pos="1276"/>
        </w:tabs>
        <w:spacing w:after="12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Requirements for collateral accepted by the Bank for loans provided are determined by internal documents of the Bank, and decisions of the Authorized Body of the Bank/Board of Directors of the Bank.</w:t>
      </w:r>
    </w:p>
    <w:p w:rsidR="00C563DF" w:rsidRPr="00313C3F" w:rsidRDefault="00C563DF" w:rsidP="00C563DF">
      <w:pPr>
        <w:jc w:val="center"/>
        <w:outlineLvl w:val="0"/>
        <w:rPr>
          <w:sz w:val="24"/>
          <w:szCs w:val="24"/>
          <w:lang w:val="en-US"/>
        </w:rPr>
      </w:pPr>
      <w:bookmarkStart w:id="33" w:name="_Toc180060276"/>
      <w:r w:rsidRPr="00313C3F">
        <w:rPr>
          <w:b/>
          <w:sz w:val="24"/>
          <w:szCs w:val="24"/>
          <w:lang w:val="en-US"/>
        </w:rPr>
        <w:t>Chapter 8. General conditions for conducting transactions with payment cards</w:t>
      </w:r>
      <w:bookmarkEnd w:id="33"/>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 xml:space="preserve">When opening, maintaining and closing accounts that reflect transactions using payment cards, issuing and servicing payment cards, in addition to the procedure established by the laws of the Republic of Kazakhstan, and contractual relations between the Bank and the Client, the rules of international/national payment systems (Visa International, MasterCard, China Union Pay and others) (the “IPS”). The payment card is the property of the Bank and is issued to the Client for the purpose of accessing the money in the account by using the payment card (its details). </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At the Client's request, an additional card in the name of a third party can be issued for the account on which transactions using a payment card are reflected, if the issue of an additional card does not contradict the laws of the Republic of Kazakhstan, the rules of the IPS, contractual relations and internal documents of the Bank.</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The Bank has the right to provide the Client with the opportunity to carry out tokenization (the process of creating a link between payment card details and a token, which allows one to uniquely identify a payment card) for further card transactions using a mobile device token (digital representation of the payment card, stored in encrypted form in the protected cloud storage of IPS) in the manner and on the terms established by the contractual relationship between the Bank and the Client.</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The payment card is used to carry out card transactions, payments, transfers, and other operations provided for by the current laws of the Republic of Kazakhstan, contractual relations with the Bank, the rules of the IPS, and Bank's internal documents. The bank is not responsible for the refusal of third parties to service a payment card.</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Payment card use is available both on the territory of the Republic of Kazakhstan and abroad.</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In order to minimize the Client’s risks, the Bank has the right to establish/change restrictions/limits on certain types of card transactions, in addition to those in force within the framework of the IPS rules.</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The Bank ensures payment card servicing and uninterrupted functioning of its own systems and undertakes to take all possible measures to restore service in the event of its suspension for reasons beyond the Bank’s control.</w:t>
      </w:r>
      <w:r w:rsidRPr="00313C3F" w:rsidDel="00245FA6">
        <w:rPr>
          <w:rFonts w:ascii="Times New Roman" w:hAnsi="Times New Roman"/>
          <w:sz w:val="24"/>
          <w:szCs w:val="24"/>
          <w:lang w:val="en-US"/>
        </w:rPr>
        <w:t xml:space="preserve"> </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 xml:space="preserve">Maintaining an account using a payment card for resident/non-resident individuals is possible in tenge and (or) foreign currencies, which are specified in the contractual documentation with the Client. </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When conducting currency transactions of the Client, the Bank acts in line as required by the currency laws of the Republic of Kazakhstan. The Client shall provide to the Bank the documents required for submission in line with the currency laws of the Republic of Kazakhstan regarding the Client’s currency transactions carried out through the Bank, including documents necessary to identify the currency transaction.</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Topping up an account using a payment card can be done in cash or by non-cash methods in line with the laws of the Republic of Kazakhstan.</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lastRenderedPageBreak/>
        <w:t>When replenishing an account in a currency other than the account currency, conversion is made at the currency sales rate established by the Bank on the day of conversion.</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 xml:space="preserve">Payments and (or) money transfers received from other banks and from any third parties are credited by the Bank to the Client’s account, minus fees and expenses associated with the receipt of such payments or money transfers (if they are subject to collection according to the product tariffs), in deadlines established by the laws of the Republic of Kazakhstan. </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 xml:space="preserve">The Bank has the right to refuse to execute the Client’s instructions if the documents provided under such instructions contradict and/or are not executed in line with the requirements of the laws of the Republic of Kazakhstan and/or contractual documentation.  </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 xml:space="preserve">The procedure for conducting transactions on an account using a payment card may change when changes and (or) additions are made to the laws of the Republic of Kazakhstan, the rules of the IPS and/or Internal document of the Banks. </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lang w:val="en-US"/>
        </w:rPr>
      </w:pPr>
      <w:r w:rsidRPr="00313C3F">
        <w:rPr>
          <w:rFonts w:ascii="Times New Roman" w:hAnsi="Times New Roman"/>
          <w:sz w:val="24"/>
          <w:szCs w:val="24"/>
          <w:lang w:val="en-US"/>
        </w:rPr>
        <w:t>Re-issuance of a payment card is carried out in the event of expiration/loss/theft/damage of the payment card, change of the Client’s last name and/or first name (if indicated on the payment card), in case of using the payment card in countries with a high level of risk of card fraud, upon receipt by the Bank of an IPS notification regarding compromised payment card data and in other cases, at the initiative of the Bank or the Client by contacting the Client to the Bank. A list of countries with a high risk of card fraud is posted on the Internet resource.</w:t>
      </w:r>
    </w:p>
    <w:p w:rsidR="00C563DF" w:rsidRPr="00313C3F" w:rsidRDefault="00C563DF" w:rsidP="00E62D47">
      <w:pPr>
        <w:pStyle w:val="af8"/>
        <w:numPr>
          <w:ilvl w:val="0"/>
          <w:numId w:val="8"/>
        </w:numPr>
        <w:tabs>
          <w:tab w:val="left" w:pos="1276"/>
        </w:tabs>
        <w:spacing w:after="12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The Client bears the risks associated with the loss/theft of a payment card or unauthorized use of a payment card, including the transfer of data to third parties, in the event of failure to notify/delay in notifying the Bank of the loss, theft of a payment card or unauthorized use of a payment card.</w:t>
      </w:r>
    </w:p>
    <w:p w:rsidR="00C563DF" w:rsidRPr="00313C3F" w:rsidRDefault="00C563DF" w:rsidP="00C563DF">
      <w:pPr>
        <w:jc w:val="center"/>
        <w:outlineLvl w:val="0"/>
        <w:rPr>
          <w:b/>
          <w:szCs w:val="24"/>
          <w:lang w:val="en-US"/>
        </w:rPr>
      </w:pPr>
      <w:bookmarkStart w:id="34" w:name="_Toc180060277"/>
      <w:r w:rsidRPr="00313C3F">
        <w:rPr>
          <w:b/>
          <w:sz w:val="24"/>
          <w:szCs w:val="24"/>
          <w:lang w:val="en-US"/>
        </w:rPr>
        <w:t>Chapter 9. Custodial activities</w:t>
      </w:r>
      <w:bookmarkEnd w:id="34"/>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lang w:val="en-US"/>
        </w:rPr>
      </w:pPr>
      <w:r w:rsidRPr="00313C3F">
        <w:rPr>
          <w:rFonts w:ascii="Times New Roman" w:hAnsi="Times New Roman"/>
          <w:sz w:val="24"/>
          <w:szCs w:val="24"/>
          <w:lang w:val="en-US"/>
        </w:rPr>
        <w:t>The Bank carries out custodial activities in the securities market of the Republic of Kazakhstan for the accounting of financial instruments and money of Clients and confirmation of rights on them, storage of documentary financial instruments of Clients with the assumption of obligations for their safety and other activities in line with the regulatory legal acts of the Republic of Kazakhstan.</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lang w:val="en-US"/>
        </w:rPr>
      </w:pPr>
      <w:r w:rsidRPr="00313C3F">
        <w:rPr>
          <w:rFonts w:ascii="Times New Roman" w:hAnsi="Times New Roman"/>
          <w:sz w:val="24"/>
          <w:szCs w:val="24"/>
          <w:lang w:val="en-US"/>
        </w:rPr>
        <w:t xml:space="preserve">The Bank has no right to enter into a custodial service agreement with an affiliated investment portfolio manager in relation to: </w:t>
      </w:r>
    </w:p>
    <w:p w:rsidR="00C563DF" w:rsidRPr="00313C3F" w:rsidRDefault="00C563DF" w:rsidP="00E62D47">
      <w:pPr>
        <w:pStyle w:val="pj"/>
        <w:numPr>
          <w:ilvl w:val="2"/>
          <w:numId w:val="33"/>
        </w:numPr>
        <w:tabs>
          <w:tab w:val="left" w:pos="1134"/>
        </w:tabs>
        <w:spacing w:before="0" w:beforeAutospacing="0" w:after="0" w:afterAutospacing="0"/>
        <w:ind w:left="0" w:firstLine="709"/>
        <w:jc w:val="both"/>
        <w:rPr>
          <w:color w:val="auto"/>
          <w:lang w:val="en-US"/>
        </w:rPr>
      </w:pPr>
      <w:r w:rsidRPr="00313C3F">
        <w:rPr>
          <w:color w:val="auto"/>
          <w:lang w:val="en-US"/>
        </w:rPr>
        <w:t>pension assets;</w:t>
      </w:r>
    </w:p>
    <w:p w:rsidR="00C563DF" w:rsidRPr="00313C3F" w:rsidRDefault="00C563DF" w:rsidP="00E62D47">
      <w:pPr>
        <w:pStyle w:val="pj"/>
        <w:numPr>
          <w:ilvl w:val="2"/>
          <w:numId w:val="33"/>
        </w:numPr>
        <w:tabs>
          <w:tab w:val="left" w:pos="1134"/>
        </w:tabs>
        <w:spacing w:before="0" w:beforeAutospacing="0" w:after="0" w:afterAutospacing="0"/>
        <w:ind w:left="0" w:firstLine="709"/>
        <w:jc w:val="both"/>
        <w:rPr>
          <w:color w:val="auto"/>
          <w:lang w:val="en-US"/>
        </w:rPr>
      </w:pPr>
      <w:r w:rsidRPr="00313C3F">
        <w:rPr>
          <w:color w:val="auto"/>
          <w:lang w:val="en-US"/>
        </w:rPr>
        <w:t>assets of an open and (or) interval mutual investment fund;</w:t>
      </w:r>
    </w:p>
    <w:p w:rsidR="00C563DF" w:rsidRPr="00313C3F" w:rsidRDefault="00C563DF" w:rsidP="00E62D47">
      <w:pPr>
        <w:pStyle w:val="pj"/>
        <w:numPr>
          <w:ilvl w:val="2"/>
          <w:numId w:val="33"/>
        </w:numPr>
        <w:tabs>
          <w:tab w:val="left" w:pos="1134"/>
        </w:tabs>
        <w:spacing w:before="0" w:beforeAutospacing="0" w:after="0" w:afterAutospacing="0"/>
        <w:ind w:left="0" w:firstLine="709"/>
        <w:jc w:val="both"/>
        <w:rPr>
          <w:color w:val="auto"/>
          <w:lang w:val="en-US"/>
        </w:rPr>
      </w:pPr>
      <w:r w:rsidRPr="00313C3F">
        <w:rPr>
          <w:color w:val="auto"/>
          <w:lang w:val="en-US"/>
        </w:rPr>
        <w:t>assets formed at the expense of part of the insurance premiums received from policyholders for investment purposes, and income (losses) received from their investment, under insurance contracts that provide for the condition of the policyholder’s participation in investments.</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lang w:val="en-US"/>
        </w:rPr>
      </w:pPr>
      <w:r w:rsidRPr="00313C3F">
        <w:rPr>
          <w:rFonts w:ascii="Times New Roman" w:hAnsi="Times New Roman"/>
          <w:sz w:val="24"/>
          <w:szCs w:val="24"/>
          <w:lang w:val="en-US"/>
        </w:rPr>
        <w:t>Custodial services are provided to the Client from the date of signing the custodial agreement and opening a personal account in the Bank’s nominee accounting system. Signing a custodial agreement and opening a personal account does not require the Client to immediately transfer assets to the personal account. Tariffs for the provision of custodial services are set within the limits specified in Annex 1.</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lang w:val="en-US"/>
        </w:rPr>
      </w:pPr>
      <w:r w:rsidRPr="00313C3F">
        <w:rPr>
          <w:rFonts w:ascii="Times New Roman" w:hAnsi="Times New Roman"/>
          <w:sz w:val="24"/>
          <w:szCs w:val="24"/>
          <w:lang w:val="en-US"/>
        </w:rPr>
        <w:t xml:space="preserve">For the purpose of accounting for the Client’s assets, the Bank opens a personal account for the Client in the Bank’s Clients’ asset accounting system. </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lang w:val="en-US"/>
        </w:rPr>
      </w:pPr>
      <w:r w:rsidRPr="00313C3F">
        <w:rPr>
          <w:rFonts w:ascii="Times New Roman" w:hAnsi="Times New Roman"/>
          <w:sz w:val="24"/>
          <w:szCs w:val="24"/>
          <w:lang w:val="en-US"/>
        </w:rPr>
        <w:t xml:space="preserve">Opening and maintaining a personal account is carried out on the basis of the current laws of the Republic of Kazakhstan and internal documents of the Bank. </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lang w:val="en-US"/>
        </w:rPr>
      </w:pPr>
      <w:r w:rsidRPr="00313C3F">
        <w:rPr>
          <w:rFonts w:ascii="Times New Roman" w:hAnsi="Times New Roman"/>
          <w:sz w:val="24"/>
          <w:szCs w:val="24"/>
          <w:lang w:val="en-US"/>
        </w:rPr>
        <w:t xml:space="preserve">The Bank, after receiving a request from the Client to conclude a custodial agreement, provides for review a list and templates of documents for opening an account, a custodial agreement in the Bank’s standard form, a copy of the internal document of the Bank regulating the procedure for carrying out the Bank’s custodial activities, disclosing information about the service, describing the conditions and procedure for providing custodial services, and the list of necessary documents for opening a personal account, notifies the Client about the rates </w:t>
      </w:r>
      <w:r w:rsidRPr="00313C3F">
        <w:rPr>
          <w:rFonts w:ascii="Times New Roman" w:hAnsi="Times New Roman"/>
          <w:sz w:val="24"/>
          <w:szCs w:val="24"/>
          <w:lang w:val="en-US"/>
        </w:rPr>
        <w:lastRenderedPageBreak/>
        <w:t>and tariffs for custodial services, the timing of making a decision on an application for the provision of services, advises the Client on the procedure for filling out documents for opening an account and providing custodial services, informs the Client about the responsibility and possible risks in the event of failure by the Client to fulfill obligations under the custodial agreement, informs the Client about his right to apply in the event of controversial situations regarding the banking service received to the authorized body, the Bank or the court, providing information about the location, postal, email addresses and Internet resources of the Bank and the authorized body, informs the Client about the sources of placement of financial statements and other information of the Bank. Before signing the custodial agreement, the Bank provides the Client with the necessary time to familiarize himself with its terms.</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lang w:val="en-US"/>
        </w:rPr>
      </w:pPr>
      <w:r w:rsidRPr="00313C3F">
        <w:rPr>
          <w:rFonts w:ascii="Times New Roman" w:hAnsi="Times New Roman"/>
          <w:sz w:val="24"/>
          <w:szCs w:val="24"/>
          <w:lang w:val="en-US"/>
        </w:rPr>
        <w:t>The Bank, after the Client contacts the Bank to receive custodial services and provides a full package of documents for opening a personal account and a signed custodial agreement, considers the Client’s application for the provision of custodial services and opens an account for him or refuses to open an account in the form of an official letter with reasons refusal to open a personal account and provide custodial services.</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lang w:val="en-US"/>
        </w:rPr>
      </w:pPr>
      <w:r w:rsidRPr="00313C3F">
        <w:rPr>
          <w:rFonts w:ascii="Times New Roman" w:hAnsi="Times New Roman"/>
          <w:sz w:val="24"/>
          <w:szCs w:val="24"/>
          <w:lang w:val="en-US"/>
        </w:rPr>
        <w:t>The Bank performs the following functions:</w:t>
      </w:r>
    </w:p>
    <w:p w:rsidR="00C563DF" w:rsidRPr="00313C3F" w:rsidRDefault="00C563DF" w:rsidP="00E62D47">
      <w:pPr>
        <w:pStyle w:val="pj"/>
        <w:numPr>
          <w:ilvl w:val="2"/>
          <w:numId w:val="36"/>
        </w:numPr>
        <w:tabs>
          <w:tab w:val="left" w:pos="1276"/>
        </w:tabs>
        <w:spacing w:before="0" w:beforeAutospacing="0" w:after="0" w:afterAutospacing="0"/>
        <w:ind w:left="0" w:firstLine="680"/>
        <w:jc w:val="both"/>
        <w:rPr>
          <w:color w:val="auto"/>
          <w:lang w:val="en-US"/>
        </w:rPr>
      </w:pPr>
      <w:r w:rsidRPr="00313C3F">
        <w:rPr>
          <w:color w:val="auto"/>
          <w:lang w:val="en-US"/>
        </w:rPr>
        <w:t>opening accounts for the client in relation to money, issue-grade securities and other financial instruments transferred for custodial servicing;</w:t>
      </w:r>
    </w:p>
    <w:p w:rsidR="00C563DF" w:rsidRPr="00313C3F" w:rsidRDefault="00C563DF" w:rsidP="00E62D47">
      <w:pPr>
        <w:pStyle w:val="pj"/>
        <w:numPr>
          <w:ilvl w:val="2"/>
          <w:numId w:val="36"/>
        </w:numPr>
        <w:tabs>
          <w:tab w:val="left" w:pos="1276"/>
        </w:tabs>
        <w:spacing w:before="0" w:beforeAutospacing="0" w:after="0" w:afterAutospacing="0"/>
        <w:ind w:left="0" w:firstLine="680"/>
        <w:jc w:val="both"/>
        <w:rPr>
          <w:color w:val="auto"/>
          <w:lang w:val="en-US"/>
        </w:rPr>
      </w:pPr>
      <w:r w:rsidRPr="00313C3F">
        <w:rPr>
          <w:color w:val="auto"/>
          <w:lang w:val="en-US"/>
        </w:rPr>
        <w:t>ensuring accounting of money, issue-grade securities and other financial instruments transferred for custodial servicing;</w:t>
      </w:r>
    </w:p>
    <w:p w:rsidR="00C563DF" w:rsidRPr="00313C3F" w:rsidRDefault="00C563DF" w:rsidP="00E62D47">
      <w:pPr>
        <w:pStyle w:val="pj"/>
        <w:numPr>
          <w:ilvl w:val="2"/>
          <w:numId w:val="36"/>
        </w:numPr>
        <w:tabs>
          <w:tab w:val="left" w:pos="1276"/>
        </w:tabs>
        <w:spacing w:before="0" w:beforeAutospacing="0" w:after="0" w:afterAutospacing="0"/>
        <w:ind w:left="0" w:firstLine="680"/>
        <w:jc w:val="both"/>
        <w:rPr>
          <w:color w:val="auto"/>
          <w:lang w:val="en-US"/>
        </w:rPr>
      </w:pPr>
      <w:r w:rsidRPr="00313C3F">
        <w:rPr>
          <w:color w:val="auto"/>
          <w:lang w:val="en-US"/>
        </w:rPr>
        <w:t>implementation of nominal holding;</w:t>
      </w:r>
    </w:p>
    <w:p w:rsidR="00C563DF" w:rsidRPr="00313C3F" w:rsidRDefault="00C563DF" w:rsidP="00E62D47">
      <w:pPr>
        <w:pStyle w:val="pj"/>
        <w:numPr>
          <w:ilvl w:val="2"/>
          <w:numId w:val="36"/>
        </w:numPr>
        <w:tabs>
          <w:tab w:val="left" w:pos="1276"/>
        </w:tabs>
        <w:spacing w:before="0" w:beforeAutospacing="0" w:after="0" w:afterAutospacing="0"/>
        <w:ind w:left="0" w:firstLine="680"/>
        <w:jc w:val="both"/>
        <w:rPr>
          <w:color w:val="auto"/>
          <w:lang w:val="en-US"/>
        </w:rPr>
      </w:pPr>
      <w:r w:rsidRPr="00313C3F">
        <w:rPr>
          <w:color w:val="auto"/>
          <w:lang w:val="en-US"/>
        </w:rPr>
        <w:t>performing the functions of a paying agent for transactions with issue-grade securities and other financial instruments transferred for custodial servicing;</w:t>
      </w:r>
    </w:p>
    <w:p w:rsidR="00C563DF" w:rsidRPr="00313C3F" w:rsidRDefault="00C563DF" w:rsidP="00E62D47">
      <w:pPr>
        <w:pStyle w:val="pj"/>
        <w:numPr>
          <w:ilvl w:val="2"/>
          <w:numId w:val="36"/>
        </w:numPr>
        <w:tabs>
          <w:tab w:val="left" w:pos="1276"/>
        </w:tabs>
        <w:spacing w:before="0" w:beforeAutospacing="0" w:after="0" w:afterAutospacing="0"/>
        <w:ind w:left="0" w:firstLine="680"/>
        <w:jc w:val="both"/>
        <w:rPr>
          <w:color w:val="auto"/>
          <w:lang w:val="en-US"/>
        </w:rPr>
      </w:pPr>
      <w:r w:rsidRPr="00313C3F">
        <w:rPr>
          <w:color w:val="auto"/>
          <w:lang w:val="en-US"/>
        </w:rPr>
        <w:t>registration of transactions with the client’s issue-grade securities and confirmation of his rights in these securities;</w:t>
      </w:r>
    </w:p>
    <w:p w:rsidR="00C563DF" w:rsidRPr="00313C3F" w:rsidRDefault="00C563DF" w:rsidP="00E62D47">
      <w:pPr>
        <w:pStyle w:val="pj"/>
        <w:numPr>
          <w:ilvl w:val="2"/>
          <w:numId w:val="36"/>
        </w:numPr>
        <w:tabs>
          <w:tab w:val="left" w:pos="1276"/>
        </w:tabs>
        <w:spacing w:before="0" w:beforeAutospacing="0" w:after="0" w:afterAutospacing="0"/>
        <w:ind w:left="0" w:firstLine="680"/>
        <w:jc w:val="both"/>
        <w:rPr>
          <w:color w:val="auto"/>
          <w:lang w:val="en-US"/>
        </w:rPr>
      </w:pPr>
      <w:r w:rsidRPr="00313C3F">
        <w:rPr>
          <w:color w:val="auto"/>
          <w:lang w:val="en-US"/>
        </w:rPr>
        <w:t>receipt of income on equity securities and other financial instruments transferred for custodial services and crediting it to the client’s account;</w:t>
      </w:r>
    </w:p>
    <w:p w:rsidR="00C563DF" w:rsidRPr="00313C3F" w:rsidRDefault="00C563DF" w:rsidP="00E62D47">
      <w:pPr>
        <w:pStyle w:val="pj"/>
        <w:numPr>
          <w:ilvl w:val="2"/>
          <w:numId w:val="36"/>
        </w:numPr>
        <w:tabs>
          <w:tab w:val="left" w:pos="1276"/>
        </w:tabs>
        <w:spacing w:before="0" w:beforeAutospacing="0" w:after="0" w:afterAutospacing="0"/>
        <w:ind w:left="0" w:firstLine="680"/>
        <w:jc w:val="both"/>
        <w:rPr>
          <w:color w:val="auto"/>
          <w:lang w:val="en-US"/>
        </w:rPr>
      </w:pPr>
      <w:r w:rsidRPr="00313C3F">
        <w:rPr>
          <w:color w:val="auto"/>
          <w:lang w:val="en-US"/>
        </w:rPr>
        <w:t>transfer of information to the client on behalf of the issuer;</w:t>
      </w:r>
    </w:p>
    <w:p w:rsidR="00C563DF" w:rsidRPr="00313C3F" w:rsidRDefault="00C563DF" w:rsidP="00E62D47">
      <w:pPr>
        <w:pStyle w:val="pj"/>
        <w:numPr>
          <w:ilvl w:val="2"/>
          <w:numId w:val="36"/>
        </w:numPr>
        <w:tabs>
          <w:tab w:val="left" w:pos="1276"/>
        </w:tabs>
        <w:spacing w:before="0" w:beforeAutospacing="0" w:after="0" w:afterAutospacing="0"/>
        <w:ind w:left="0" w:firstLine="680"/>
        <w:jc w:val="both"/>
        <w:rPr>
          <w:color w:val="auto"/>
          <w:lang w:val="en-US"/>
        </w:rPr>
      </w:pPr>
      <w:r w:rsidRPr="00313C3F">
        <w:rPr>
          <w:color w:val="auto"/>
          <w:lang w:val="en-US"/>
        </w:rPr>
        <w:t>provision to the client of other services provided for in the custodial service agreement;</w:t>
      </w:r>
    </w:p>
    <w:p w:rsidR="00C563DF" w:rsidRPr="00313C3F" w:rsidRDefault="00C563DF" w:rsidP="00E62D47">
      <w:pPr>
        <w:pStyle w:val="af8"/>
        <w:numPr>
          <w:ilvl w:val="2"/>
          <w:numId w:val="36"/>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storage of documentary securities and other financial instruments issued in documentary form.</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lang w:val="en-US"/>
        </w:rPr>
      </w:pPr>
      <w:r w:rsidRPr="00313C3F">
        <w:rPr>
          <w:rFonts w:ascii="Times New Roman" w:hAnsi="Times New Roman"/>
          <w:sz w:val="24"/>
          <w:szCs w:val="24"/>
          <w:lang w:val="en-US"/>
        </w:rPr>
        <w:t>Transactions on personal accounts are carried out by the Bank on the basis of the Client’s order to conduct transactions with assets.</w:t>
      </w:r>
    </w:p>
    <w:p w:rsidR="00C563DF" w:rsidRPr="00313C3F" w:rsidRDefault="00C563DF" w:rsidP="00E62D47">
      <w:pPr>
        <w:pStyle w:val="af8"/>
        <w:numPr>
          <w:ilvl w:val="0"/>
          <w:numId w:val="8"/>
        </w:numPr>
        <w:tabs>
          <w:tab w:val="left" w:pos="1276"/>
        </w:tabs>
        <w:spacing w:after="120" w:line="240" w:lineRule="auto"/>
        <w:ind w:left="0" w:firstLine="680"/>
        <w:contextualSpacing w:val="0"/>
        <w:jc w:val="both"/>
        <w:rPr>
          <w:lang w:val="en-US"/>
        </w:rPr>
      </w:pPr>
      <w:r w:rsidRPr="00313C3F">
        <w:rPr>
          <w:rFonts w:ascii="Times New Roman" w:hAnsi="Times New Roman"/>
          <w:sz w:val="24"/>
          <w:szCs w:val="24"/>
          <w:lang w:val="en-US"/>
        </w:rPr>
        <w:t>Information on the presence of a personal account in the central depository and nominal holding accounting system, on the availability, balances, movement and owners of issue-grade securities and other financial instruments on personal accounts in the nominal holding accounting system, with the exception of information about the major shareholders of the issuer and the number of shares of this issuer owned by them, about the issuer and the balances of issue-grade securities on the personal accounts of the issuer for accounting for announced issue-grade securities and for accounting for repurchased issue-grade securities in the nominal holding accounting system is a trade secret on the securities market papers. Information constituting a commercial secret on the securities market, and information constituting a banking secret, are not subject to disclosure, except in cases established by the laws of the Republic of Kazakhstan.</w:t>
      </w:r>
    </w:p>
    <w:p w:rsidR="00C563DF" w:rsidRPr="00313C3F" w:rsidRDefault="00C563DF" w:rsidP="00C563DF">
      <w:pPr>
        <w:jc w:val="center"/>
        <w:outlineLvl w:val="0"/>
        <w:rPr>
          <w:b/>
          <w:sz w:val="24"/>
          <w:szCs w:val="24"/>
          <w:lang w:val="en-US"/>
        </w:rPr>
      </w:pPr>
      <w:bookmarkStart w:id="35" w:name="_Toc180060278"/>
      <w:r w:rsidRPr="00313C3F">
        <w:rPr>
          <w:b/>
          <w:sz w:val="24"/>
          <w:szCs w:val="24"/>
          <w:lang w:val="en-US"/>
        </w:rPr>
        <w:t>Chapter 10. Brokerage activities</w:t>
      </w:r>
      <w:bookmarkEnd w:id="35"/>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sz w:val="24"/>
          <w:lang w:val="en-US"/>
        </w:rPr>
      </w:pPr>
      <w:r w:rsidRPr="00313C3F">
        <w:rPr>
          <w:rFonts w:ascii="Times New Roman" w:hAnsi="Times New Roman"/>
          <w:sz w:val="24"/>
          <w:szCs w:val="24"/>
          <w:lang w:val="en-US"/>
        </w:rPr>
        <w:t>The Bank provides brokerage services to Clients with the right to maintain Clients’ accounts as a nominee holder on the securities market or without it on the basis of an agreement on the provision of brokerage services for securities and (or) nominee holding.</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Fonts w:ascii="Times New Roman" w:hAnsi="Times New Roman"/>
          <w:sz w:val="24"/>
          <w:szCs w:val="24"/>
          <w:lang w:val="en-US"/>
        </w:rPr>
      </w:pPr>
      <w:r w:rsidRPr="00313C3F">
        <w:rPr>
          <w:rFonts w:ascii="Times New Roman" w:hAnsi="Times New Roman"/>
          <w:sz w:val="24"/>
          <w:szCs w:val="24"/>
          <w:lang w:val="en-US"/>
        </w:rPr>
        <w:t>The Bank’s clients in terms of brokerage services are legal entities and individuals who can be residents and non-residents of the Republic of Kazakhstan.</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sz w:val="24"/>
          <w:lang w:val="en-US"/>
        </w:rPr>
      </w:pPr>
      <w:r w:rsidRPr="00313C3F">
        <w:rPr>
          <w:rFonts w:ascii="Times New Roman" w:hAnsi="Times New Roman"/>
          <w:sz w:val="24"/>
          <w:szCs w:val="24"/>
          <w:lang w:val="en-US"/>
        </w:rPr>
        <w:t>The Bank discloses to its Clients information that is significant for them in terms of intentions to enter into contractual relations with the Bank and (or) to maintain such relations.</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sz w:val="24"/>
          <w:lang w:val="en-US"/>
        </w:rPr>
      </w:pPr>
      <w:r w:rsidRPr="00313C3F">
        <w:rPr>
          <w:rFonts w:ascii="Times New Roman" w:hAnsi="Times New Roman"/>
          <w:sz w:val="24"/>
          <w:szCs w:val="24"/>
          <w:lang w:val="en-US"/>
        </w:rPr>
        <w:lastRenderedPageBreak/>
        <w:t>Brokerage services are provided to the client from the moment of concluding an agreement on the provision of brokerage services for securities and (or) nominee holding and opening a personal account in the Bank’s nominee holding accounting system. Tariffs for the provision of brokerage services are set within the limits specified in Annex 1.</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sz w:val="24"/>
          <w:lang w:val="en-US"/>
        </w:rPr>
      </w:pPr>
      <w:r w:rsidRPr="00313C3F">
        <w:rPr>
          <w:rFonts w:ascii="Times New Roman" w:hAnsi="Times New Roman"/>
          <w:sz w:val="24"/>
          <w:szCs w:val="24"/>
          <w:lang w:val="en-US"/>
        </w:rPr>
        <w:t>In order to comply with the laws of the Republic of Kazakhstan, in particular the requirements aimed at preventing manipulation of prices on the securities market and the use of insider information on the securities market, the Bank has the right to establish restrictions on the acceptance of Client orders for transactions. Such restrictions may apply, in particular, to Client orders for transactions at a price significantly different from the average market price (current price, last transaction price or weighted average price).</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sz w:val="24"/>
          <w:lang w:val="en-US"/>
        </w:rPr>
      </w:pPr>
      <w:r w:rsidRPr="00313C3F">
        <w:rPr>
          <w:rFonts w:ascii="Times New Roman" w:hAnsi="Times New Roman"/>
          <w:sz w:val="24"/>
          <w:szCs w:val="24"/>
          <w:lang w:val="en-US"/>
        </w:rPr>
        <w:t>To a client interested in concluding an agreement for the provision of brokerage services for securities and (or) nominal holding, the Bank provides all the necessary documents for making a decision, provided for by the laws of the Republic of Kazakhstan and Internal document of the Banks.</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Fonts w:ascii="Times New Roman" w:hAnsi="Times New Roman"/>
          <w:sz w:val="28"/>
          <w:lang w:val="en-US"/>
        </w:rPr>
      </w:pPr>
      <w:r w:rsidRPr="00313C3F">
        <w:rPr>
          <w:rFonts w:ascii="Times New Roman" w:hAnsi="Times New Roman"/>
          <w:sz w:val="24"/>
          <w:lang w:val="en-US"/>
        </w:rPr>
        <w:t>After agreeing with the Client on all conditions, the Bank concludes in writing an agreement on the provision of brokerage services for securities and (or) nominal holding</w:t>
      </w:r>
      <w:r w:rsidRPr="00313C3F">
        <w:rPr>
          <w:rFonts w:ascii="Times New Roman" w:hAnsi="Times New Roman"/>
          <w:sz w:val="28"/>
          <w:szCs w:val="24"/>
          <w:lang w:val="en-US"/>
        </w:rPr>
        <w:t>.</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sz w:val="24"/>
          <w:lang w:val="en-US"/>
        </w:rPr>
      </w:pPr>
      <w:r w:rsidRPr="00313C3F">
        <w:rPr>
          <w:rFonts w:ascii="Times New Roman" w:hAnsi="Times New Roman"/>
          <w:sz w:val="24"/>
          <w:szCs w:val="24"/>
          <w:lang w:val="en-US"/>
        </w:rPr>
        <w:t>When concluding an agreement on the provision of brokerage services for securities and (or) nominal holding, the Client is provided with:</w:t>
      </w:r>
    </w:p>
    <w:p w:rsidR="00C563DF" w:rsidRPr="00313C3F" w:rsidRDefault="00C563DF" w:rsidP="00E62D47">
      <w:pPr>
        <w:pStyle w:val="11"/>
        <w:numPr>
          <w:ilvl w:val="2"/>
          <w:numId w:val="8"/>
        </w:numPr>
        <w:tabs>
          <w:tab w:val="left" w:pos="1276"/>
        </w:tabs>
        <w:spacing w:after="0" w:line="240" w:lineRule="auto"/>
        <w:ind w:left="0" w:firstLine="680"/>
        <w:rPr>
          <w:szCs w:val="24"/>
          <w:lang w:val="en-US"/>
        </w:rPr>
      </w:pPr>
      <w:r w:rsidRPr="00313C3F">
        <w:rPr>
          <w:szCs w:val="24"/>
          <w:lang w:val="en-US"/>
        </w:rPr>
        <w:t>current account for carrying out current operating activities. In this case, the opening and maintenance of the Client’s current account is carried out in line with the Internal document of the Bank regulating the procedure for opening, maintaining and closing current accounts for business clients;</w:t>
      </w:r>
    </w:p>
    <w:p w:rsidR="00C563DF" w:rsidRPr="00313C3F" w:rsidRDefault="00C563DF" w:rsidP="00E62D47">
      <w:pPr>
        <w:pStyle w:val="11"/>
        <w:numPr>
          <w:ilvl w:val="2"/>
          <w:numId w:val="8"/>
        </w:numPr>
        <w:tabs>
          <w:tab w:val="left" w:pos="1276"/>
        </w:tabs>
        <w:spacing w:after="0" w:line="240" w:lineRule="auto"/>
        <w:ind w:left="0" w:firstLine="680"/>
        <w:rPr>
          <w:szCs w:val="24"/>
          <w:lang w:val="en-US"/>
        </w:rPr>
      </w:pPr>
      <w:r w:rsidRPr="00313C3F">
        <w:rPr>
          <w:szCs w:val="24"/>
          <w:lang w:val="en-US"/>
        </w:rPr>
        <w:t>personal account for accounting of financial instruments.</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sz w:val="24"/>
          <w:lang w:val="en-US"/>
        </w:rPr>
      </w:pPr>
      <w:r w:rsidRPr="00313C3F">
        <w:rPr>
          <w:rFonts w:ascii="Times New Roman" w:hAnsi="Times New Roman"/>
          <w:sz w:val="24"/>
          <w:szCs w:val="24"/>
          <w:lang w:val="en-US"/>
        </w:rPr>
        <w:t>In the event of changes to the list of documents required by the Bank to open a personal account due to changes in the laws of the Republic of Kazakhstan or appropriate changes to the internal documents of the Bank, the Bank, during the period of servicing the Client, has the right to additionally request the necessary documents from the Client. In this case, the method of notification of the request for necessary documents, and the timing and procedure for their provision, is determined by the Bank independently.</w:t>
      </w:r>
    </w:p>
    <w:p w:rsidR="00C563DF" w:rsidRPr="00313C3F" w:rsidRDefault="00C563DF" w:rsidP="00E62D47">
      <w:pPr>
        <w:pStyle w:val="af8"/>
        <w:numPr>
          <w:ilvl w:val="0"/>
          <w:numId w:val="8"/>
        </w:numPr>
        <w:tabs>
          <w:tab w:val="left" w:pos="1276"/>
        </w:tabs>
        <w:spacing w:after="120" w:line="240" w:lineRule="auto"/>
        <w:ind w:left="0" w:firstLine="680"/>
        <w:contextualSpacing w:val="0"/>
        <w:jc w:val="both"/>
        <w:rPr>
          <w:sz w:val="24"/>
          <w:lang w:val="en-US"/>
        </w:rPr>
      </w:pPr>
      <w:r w:rsidRPr="00313C3F">
        <w:rPr>
          <w:rFonts w:ascii="Times New Roman" w:hAnsi="Times New Roman"/>
          <w:sz w:val="24"/>
          <w:szCs w:val="24"/>
          <w:lang w:val="en-US"/>
        </w:rPr>
        <w:t>If the Client does not wish to provide additional information or additional documents that may be necessary in connection with the introduction of new legal requirements, the Bank has the right to refuse / terminate the agreement for the provision of brokerage services for securities and (or) nominal holding agreement on the provision of brokerage services for securities and (or) nominal holding with the Client unilaterally.</w:t>
      </w:r>
    </w:p>
    <w:p w:rsidR="00C563DF" w:rsidRPr="00313C3F" w:rsidRDefault="00C563DF" w:rsidP="00FC4E50">
      <w:pPr>
        <w:jc w:val="center"/>
        <w:outlineLvl w:val="0"/>
        <w:rPr>
          <w:lang w:val="en-US"/>
        </w:rPr>
      </w:pPr>
      <w:bookmarkStart w:id="36" w:name="_Toc180060279"/>
      <w:r w:rsidRPr="00313C3F">
        <w:rPr>
          <w:b/>
          <w:sz w:val="24"/>
          <w:szCs w:val="24"/>
          <w:lang w:val="en-US"/>
        </w:rPr>
        <w:t>Chapter 11. Rights and obligations of the Bank and its Clients</w:t>
      </w:r>
      <w:bookmarkEnd w:id="36"/>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sz w:val="24"/>
          <w:lang w:val="en-US"/>
        </w:rPr>
      </w:pPr>
      <w:r w:rsidRPr="00313C3F">
        <w:rPr>
          <w:rFonts w:ascii="Times New Roman" w:hAnsi="Times New Roman"/>
          <w:sz w:val="24"/>
          <w:szCs w:val="24"/>
          <w:lang w:val="en-US"/>
        </w:rPr>
        <w:t>The rights and obligations of the Bank and its Clients, and their liability, are determined by the laws of the Republic of Kazakhstan and the terms of the relevant agreements.</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sz w:val="24"/>
          <w:lang w:val="en-US"/>
        </w:rPr>
      </w:pPr>
      <w:r w:rsidRPr="00313C3F">
        <w:rPr>
          <w:rFonts w:ascii="Times New Roman" w:hAnsi="Times New Roman"/>
          <w:sz w:val="24"/>
          <w:szCs w:val="24"/>
          <w:lang w:val="en-US"/>
        </w:rPr>
        <w:t>The Bank and Clients are obliged to comply with the terms of the agreements and fulfill the obligations assigned to them by the terms of the agreements.</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sz w:val="24"/>
          <w:lang w:val="en-US"/>
        </w:rPr>
      </w:pPr>
      <w:r w:rsidRPr="00313C3F">
        <w:rPr>
          <w:rFonts w:ascii="Times New Roman" w:hAnsi="Times New Roman"/>
          <w:sz w:val="24"/>
          <w:szCs w:val="24"/>
          <w:lang w:val="en-US"/>
        </w:rPr>
        <w:t>The Bank has the right to</w:t>
      </w:r>
      <w:r w:rsidRPr="00313C3F">
        <w:rPr>
          <w:sz w:val="24"/>
          <w:lang w:val="en-US"/>
        </w:rPr>
        <w:t>:</w:t>
      </w:r>
    </w:p>
    <w:p w:rsidR="00C563DF" w:rsidRPr="00313C3F" w:rsidRDefault="00C563DF" w:rsidP="00C563DF">
      <w:pPr>
        <w:widowControl/>
        <w:numPr>
          <w:ilvl w:val="1"/>
          <w:numId w:val="2"/>
        </w:numPr>
        <w:tabs>
          <w:tab w:val="clear" w:pos="1440"/>
          <w:tab w:val="num" w:pos="0"/>
          <w:tab w:val="left" w:pos="1276"/>
        </w:tabs>
        <w:autoSpaceDE/>
        <w:autoSpaceDN/>
        <w:adjustRightInd/>
        <w:ind w:left="0" w:firstLine="680"/>
        <w:jc w:val="both"/>
        <w:rPr>
          <w:sz w:val="24"/>
          <w:szCs w:val="24"/>
          <w:lang w:val="en-US"/>
        </w:rPr>
      </w:pPr>
      <w:r w:rsidRPr="00313C3F">
        <w:rPr>
          <w:sz w:val="24"/>
          <w:szCs w:val="24"/>
          <w:lang w:val="en-US"/>
        </w:rPr>
        <w:t>independently establish remuneration rates for ongoing operations and tariffs for the provision of banking services and services on the securities market, taking into account the requirements of the laws of the Republic of Kazakhstan;</w:t>
      </w:r>
    </w:p>
    <w:p w:rsidR="00C563DF" w:rsidRPr="00313C3F" w:rsidRDefault="00C563DF" w:rsidP="00C563DF">
      <w:pPr>
        <w:widowControl/>
        <w:numPr>
          <w:ilvl w:val="1"/>
          <w:numId w:val="2"/>
        </w:numPr>
        <w:tabs>
          <w:tab w:val="clear" w:pos="1440"/>
          <w:tab w:val="num" w:pos="0"/>
          <w:tab w:val="left" w:pos="1276"/>
        </w:tabs>
        <w:autoSpaceDE/>
        <w:autoSpaceDN/>
        <w:adjustRightInd/>
        <w:ind w:left="0" w:firstLine="680"/>
        <w:jc w:val="both"/>
        <w:rPr>
          <w:sz w:val="24"/>
          <w:szCs w:val="24"/>
          <w:lang w:val="en-US"/>
        </w:rPr>
      </w:pPr>
      <w:r w:rsidRPr="00313C3F">
        <w:rPr>
          <w:sz w:val="24"/>
          <w:szCs w:val="24"/>
          <w:lang w:val="en-US"/>
        </w:rPr>
        <w:t>independently determine internal procedures for conducting banking and other operations, taking into account the requirements of the laws of the Republic of Kazakhstan, including the laws in the field of the Republic of Kazakhstan on combating the legalization (laundering) of proceeds from crime and the financing of terrorism;</w:t>
      </w:r>
    </w:p>
    <w:p w:rsidR="00C563DF" w:rsidRPr="00313C3F" w:rsidRDefault="00C563DF" w:rsidP="00C563DF">
      <w:pPr>
        <w:widowControl/>
        <w:numPr>
          <w:ilvl w:val="1"/>
          <w:numId w:val="2"/>
        </w:numPr>
        <w:tabs>
          <w:tab w:val="clear" w:pos="1440"/>
          <w:tab w:val="num" w:pos="0"/>
          <w:tab w:val="left" w:pos="1276"/>
        </w:tabs>
        <w:autoSpaceDE/>
        <w:autoSpaceDN/>
        <w:adjustRightInd/>
        <w:ind w:left="0" w:firstLine="680"/>
        <w:jc w:val="both"/>
        <w:rPr>
          <w:sz w:val="24"/>
          <w:szCs w:val="24"/>
          <w:lang w:val="en-US"/>
        </w:rPr>
      </w:pPr>
      <w:r w:rsidRPr="00313C3F">
        <w:rPr>
          <w:sz w:val="24"/>
          <w:szCs w:val="24"/>
          <w:lang w:val="en-US"/>
        </w:rPr>
        <w:t>independently determine the list of documents required from the Client to carry out banking and other transactions;</w:t>
      </w:r>
    </w:p>
    <w:p w:rsidR="00C563DF" w:rsidRPr="00313C3F" w:rsidRDefault="00C563DF" w:rsidP="00C563DF">
      <w:pPr>
        <w:widowControl/>
        <w:numPr>
          <w:ilvl w:val="1"/>
          <w:numId w:val="2"/>
        </w:numPr>
        <w:tabs>
          <w:tab w:val="clear" w:pos="1440"/>
          <w:tab w:val="num" w:pos="0"/>
          <w:tab w:val="left" w:pos="1276"/>
        </w:tabs>
        <w:autoSpaceDE/>
        <w:autoSpaceDN/>
        <w:adjustRightInd/>
        <w:ind w:left="0" w:firstLine="680"/>
        <w:jc w:val="both"/>
        <w:rPr>
          <w:sz w:val="24"/>
          <w:szCs w:val="24"/>
          <w:lang w:val="en-US"/>
        </w:rPr>
      </w:pPr>
      <w:r w:rsidRPr="00313C3F">
        <w:rPr>
          <w:sz w:val="24"/>
          <w:szCs w:val="24"/>
          <w:lang w:val="en-US"/>
        </w:rPr>
        <w:t>withdraw money from Clients’ accounts by direct debiting the Client’s account in cases and in the manner provided for by the laws of the Republic of Kazakhstan and concluded agreements;</w:t>
      </w:r>
    </w:p>
    <w:p w:rsidR="00C563DF" w:rsidRPr="00313C3F" w:rsidRDefault="00C563DF" w:rsidP="00C563DF">
      <w:pPr>
        <w:widowControl/>
        <w:numPr>
          <w:ilvl w:val="1"/>
          <w:numId w:val="2"/>
        </w:numPr>
        <w:tabs>
          <w:tab w:val="clear" w:pos="1440"/>
          <w:tab w:val="num" w:pos="0"/>
          <w:tab w:val="left" w:pos="1276"/>
        </w:tabs>
        <w:autoSpaceDE/>
        <w:autoSpaceDN/>
        <w:adjustRightInd/>
        <w:ind w:left="0" w:firstLine="680"/>
        <w:jc w:val="both"/>
        <w:rPr>
          <w:sz w:val="24"/>
          <w:szCs w:val="24"/>
          <w:lang w:val="en-US"/>
        </w:rPr>
      </w:pPr>
      <w:r w:rsidRPr="00313C3F">
        <w:rPr>
          <w:bCs/>
          <w:spacing w:val="-2"/>
          <w:sz w:val="24"/>
          <w:szCs w:val="24"/>
          <w:lang w:val="en-US"/>
        </w:rPr>
        <w:lastRenderedPageBreak/>
        <w:t>refuse (with an explanation of the reason for refusal) to carry out money transfers through correspondent accounts of foreign banks, if, in the presence of correspondent relations with a foreign bank, there are certain restrictions and (or) prohibitions on carrying out activities and (or) risks of violating the requirements of the laws of the Republic of Kazakhstan on combating the legalization (laundering) of proceeds from crime and the financing of terrorism;</w:t>
      </w:r>
    </w:p>
    <w:p w:rsidR="00C563DF" w:rsidRPr="00313C3F" w:rsidRDefault="00C563DF" w:rsidP="00C563DF">
      <w:pPr>
        <w:widowControl/>
        <w:numPr>
          <w:ilvl w:val="1"/>
          <w:numId w:val="2"/>
        </w:numPr>
        <w:tabs>
          <w:tab w:val="clear" w:pos="1440"/>
          <w:tab w:val="num" w:pos="0"/>
          <w:tab w:val="left" w:pos="1276"/>
        </w:tabs>
        <w:autoSpaceDE/>
        <w:autoSpaceDN/>
        <w:adjustRightInd/>
        <w:ind w:left="0" w:firstLine="680"/>
        <w:jc w:val="both"/>
        <w:rPr>
          <w:sz w:val="24"/>
          <w:szCs w:val="24"/>
          <w:lang w:val="en-US"/>
        </w:rPr>
      </w:pPr>
      <w:r w:rsidRPr="00313C3F">
        <w:rPr>
          <w:sz w:val="24"/>
          <w:szCs w:val="24"/>
          <w:lang w:val="en-US"/>
        </w:rPr>
        <w:t>with the consent of the Client, collect, systematize, accumulate, store, clarify (update, change), use, distribute (including transfer), depersonalize, block, destroy, cross-border transfer of personal data provided by the Client, and carry out any other actions with this data in line with the requirements of the laws of the Republic of Kazakhstan;</w:t>
      </w:r>
    </w:p>
    <w:p w:rsidR="00C563DF" w:rsidRPr="00313C3F" w:rsidRDefault="00C563DF" w:rsidP="00C563DF">
      <w:pPr>
        <w:widowControl/>
        <w:numPr>
          <w:ilvl w:val="1"/>
          <w:numId w:val="2"/>
        </w:numPr>
        <w:tabs>
          <w:tab w:val="clear" w:pos="1440"/>
          <w:tab w:val="num" w:pos="0"/>
          <w:tab w:val="left" w:pos="1276"/>
        </w:tabs>
        <w:autoSpaceDE/>
        <w:autoSpaceDN/>
        <w:adjustRightInd/>
        <w:ind w:left="0" w:firstLine="680"/>
        <w:jc w:val="both"/>
        <w:rPr>
          <w:sz w:val="24"/>
          <w:szCs w:val="24"/>
          <w:lang w:val="en-US"/>
        </w:rPr>
      </w:pPr>
      <w:r w:rsidRPr="00313C3F">
        <w:rPr>
          <w:sz w:val="24"/>
          <w:szCs w:val="24"/>
          <w:lang w:val="en-US"/>
        </w:rPr>
        <w:t>enjoy other rights provided for by the laws of the Republic of Kazakhstan and agreements concluded with Clients.</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sz w:val="24"/>
          <w:lang w:val="en-US"/>
        </w:rPr>
      </w:pPr>
      <w:r w:rsidRPr="00313C3F">
        <w:rPr>
          <w:rFonts w:ascii="Times New Roman" w:hAnsi="Times New Roman"/>
          <w:sz w:val="24"/>
          <w:szCs w:val="24"/>
          <w:lang w:val="en-US"/>
        </w:rPr>
        <w:t>The bank is obliged to:</w:t>
      </w:r>
    </w:p>
    <w:p w:rsidR="00C563DF" w:rsidRPr="00313C3F" w:rsidRDefault="00C563DF" w:rsidP="00C563DF">
      <w:pPr>
        <w:widowControl/>
        <w:numPr>
          <w:ilvl w:val="1"/>
          <w:numId w:val="3"/>
        </w:numPr>
        <w:tabs>
          <w:tab w:val="clear" w:pos="1440"/>
          <w:tab w:val="num" w:pos="0"/>
          <w:tab w:val="left" w:pos="1276"/>
        </w:tabs>
        <w:autoSpaceDE/>
        <w:autoSpaceDN/>
        <w:adjustRightInd/>
        <w:ind w:left="0" w:firstLine="680"/>
        <w:jc w:val="both"/>
        <w:rPr>
          <w:sz w:val="24"/>
          <w:szCs w:val="24"/>
          <w:lang w:val="en-US"/>
        </w:rPr>
      </w:pPr>
      <w:r w:rsidRPr="00313C3F">
        <w:rPr>
          <w:sz w:val="24"/>
          <w:szCs w:val="24"/>
          <w:lang w:val="en-US"/>
        </w:rPr>
        <w:t>guarantee the secrecy of transactions carried out by Bank Clients;</w:t>
      </w:r>
    </w:p>
    <w:p w:rsidR="00C563DF" w:rsidRPr="00313C3F" w:rsidRDefault="00C563DF" w:rsidP="00C563DF">
      <w:pPr>
        <w:widowControl/>
        <w:numPr>
          <w:ilvl w:val="1"/>
          <w:numId w:val="3"/>
        </w:numPr>
        <w:tabs>
          <w:tab w:val="clear" w:pos="1440"/>
          <w:tab w:val="num" w:pos="0"/>
          <w:tab w:val="left" w:pos="1276"/>
        </w:tabs>
        <w:autoSpaceDE/>
        <w:autoSpaceDN/>
        <w:adjustRightInd/>
        <w:ind w:left="0" w:firstLine="680"/>
        <w:jc w:val="both"/>
        <w:rPr>
          <w:sz w:val="24"/>
          <w:szCs w:val="24"/>
          <w:lang w:val="en-US"/>
        </w:rPr>
      </w:pPr>
      <w:r w:rsidRPr="00313C3F">
        <w:rPr>
          <w:sz w:val="24"/>
          <w:szCs w:val="24"/>
          <w:lang w:val="en-US"/>
        </w:rPr>
        <w:t>provide third parties with information constituting a banking secret/trade secret on the securities market, in cases and on the grounds provided for by the laws of the Republic of Kazakhstan;</w:t>
      </w:r>
    </w:p>
    <w:p w:rsidR="00C563DF" w:rsidRPr="00313C3F" w:rsidRDefault="00C563DF" w:rsidP="00C563DF">
      <w:pPr>
        <w:widowControl/>
        <w:numPr>
          <w:ilvl w:val="1"/>
          <w:numId w:val="3"/>
        </w:numPr>
        <w:tabs>
          <w:tab w:val="clear" w:pos="1440"/>
          <w:tab w:val="num" w:pos="0"/>
          <w:tab w:val="left" w:pos="1276"/>
        </w:tabs>
        <w:autoSpaceDE/>
        <w:autoSpaceDN/>
        <w:adjustRightInd/>
        <w:ind w:left="0" w:firstLine="680"/>
        <w:jc w:val="both"/>
        <w:rPr>
          <w:sz w:val="24"/>
          <w:szCs w:val="24"/>
          <w:lang w:val="en-US"/>
        </w:rPr>
      </w:pPr>
      <w:r w:rsidRPr="00313C3F">
        <w:rPr>
          <w:sz w:val="24"/>
          <w:szCs w:val="24"/>
          <w:lang w:val="en-US"/>
        </w:rPr>
        <w:t>provide Clients with information and conditions on transactions carried out by the Bank;</w:t>
      </w:r>
    </w:p>
    <w:p w:rsidR="00C563DF" w:rsidRPr="00313C3F" w:rsidRDefault="00C563DF" w:rsidP="00C563DF">
      <w:pPr>
        <w:widowControl/>
        <w:numPr>
          <w:ilvl w:val="1"/>
          <w:numId w:val="3"/>
        </w:numPr>
        <w:tabs>
          <w:tab w:val="clear" w:pos="1440"/>
          <w:tab w:val="num" w:pos="0"/>
          <w:tab w:val="left" w:pos="1276"/>
        </w:tabs>
        <w:autoSpaceDE/>
        <w:autoSpaceDN/>
        <w:adjustRightInd/>
        <w:ind w:left="0" w:firstLine="680"/>
        <w:jc w:val="both"/>
        <w:rPr>
          <w:sz w:val="24"/>
          <w:szCs w:val="24"/>
          <w:lang w:val="en-US"/>
        </w:rPr>
      </w:pPr>
      <w:r w:rsidRPr="00313C3F">
        <w:rPr>
          <w:sz w:val="24"/>
          <w:szCs w:val="24"/>
          <w:lang w:val="en-US"/>
        </w:rPr>
        <w:t>ensure strict recording and storage of documents in line with the regulatory legal acts of the Republic of Kazakhstan;</w:t>
      </w:r>
    </w:p>
    <w:p w:rsidR="00C563DF" w:rsidRPr="00313C3F" w:rsidRDefault="00C563DF" w:rsidP="00C563DF">
      <w:pPr>
        <w:widowControl/>
        <w:numPr>
          <w:ilvl w:val="1"/>
          <w:numId w:val="3"/>
        </w:numPr>
        <w:tabs>
          <w:tab w:val="clear" w:pos="1440"/>
          <w:tab w:val="num" w:pos="0"/>
          <w:tab w:val="left" w:pos="1276"/>
        </w:tabs>
        <w:autoSpaceDE/>
        <w:autoSpaceDN/>
        <w:adjustRightInd/>
        <w:ind w:left="0" w:firstLine="680"/>
        <w:jc w:val="both"/>
        <w:rPr>
          <w:sz w:val="24"/>
          <w:szCs w:val="24"/>
          <w:lang w:val="en-US"/>
        </w:rPr>
      </w:pPr>
      <w:r w:rsidRPr="00313C3F">
        <w:rPr>
          <w:sz w:val="24"/>
          <w:szCs w:val="24"/>
          <w:lang w:val="en-US"/>
        </w:rPr>
        <w:t>bear other responsibilities provided for by the laws of the Republic of Kazakhstan.</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sz w:val="24"/>
          <w:lang w:val="en-US"/>
        </w:rPr>
      </w:pPr>
      <w:r w:rsidRPr="00313C3F">
        <w:rPr>
          <w:rFonts w:ascii="Times New Roman" w:hAnsi="Times New Roman"/>
          <w:sz w:val="24"/>
          <w:szCs w:val="24"/>
          <w:lang w:val="en-US"/>
        </w:rPr>
        <w:t>Bank clients have the right to:</w:t>
      </w:r>
    </w:p>
    <w:p w:rsidR="00C563DF" w:rsidRPr="00313C3F" w:rsidRDefault="00C563DF" w:rsidP="00E62D47">
      <w:pPr>
        <w:widowControl/>
        <w:numPr>
          <w:ilvl w:val="1"/>
          <w:numId w:val="5"/>
        </w:numPr>
        <w:tabs>
          <w:tab w:val="clear" w:pos="1440"/>
          <w:tab w:val="num" w:pos="1276"/>
        </w:tabs>
        <w:autoSpaceDE/>
        <w:autoSpaceDN/>
        <w:adjustRightInd/>
        <w:ind w:left="0" w:firstLine="680"/>
        <w:jc w:val="both"/>
        <w:rPr>
          <w:sz w:val="24"/>
          <w:szCs w:val="24"/>
          <w:lang w:val="en-US"/>
        </w:rPr>
      </w:pPr>
      <w:r w:rsidRPr="00313C3F">
        <w:rPr>
          <w:sz w:val="24"/>
          <w:szCs w:val="24"/>
          <w:lang w:val="en-US"/>
        </w:rPr>
        <w:t>receive information from the Bank on general conditions for conducting transactions;</w:t>
      </w:r>
    </w:p>
    <w:p w:rsidR="00C563DF" w:rsidRPr="00313C3F" w:rsidRDefault="00C563DF" w:rsidP="00E62D47">
      <w:pPr>
        <w:widowControl/>
        <w:numPr>
          <w:ilvl w:val="1"/>
          <w:numId w:val="5"/>
        </w:numPr>
        <w:tabs>
          <w:tab w:val="num" w:pos="1276"/>
        </w:tabs>
        <w:autoSpaceDE/>
        <w:autoSpaceDN/>
        <w:adjustRightInd/>
        <w:ind w:left="0" w:firstLine="680"/>
        <w:jc w:val="both"/>
        <w:rPr>
          <w:sz w:val="24"/>
          <w:szCs w:val="24"/>
          <w:lang w:val="en-US"/>
        </w:rPr>
      </w:pPr>
      <w:r w:rsidRPr="00313C3F">
        <w:rPr>
          <w:sz w:val="24"/>
          <w:szCs w:val="24"/>
          <w:lang w:val="en-US"/>
        </w:rPr>
        <w:t>place money in the Bank on mutually agreed terms;</w:t>
      </w:r>
    </w:p>
    <w:p w:rsidR="00C563DF" w:rsidRPr="00313C3F" w:rsidRDefault="00C563DF" w:rsidP="00E62D47">
      <w:pPr>
        <w:widowControl/>
        <w:numPr>
          <w:ilvl w:val="1"/>
          <w:numId w:val="5"/>
        </w:numPr>
        <w:tabs>
          <w:tab w:val="clear" w:pos="1440"/>
          <w:tab w:val="num" w:pos="1276"/>
        </w:tabs>
        <w:autoSpaceDE/>
        <w:autoSpaceDN/>
        <w:adjustRightInd/>
        <w:ind w:left="0" w:firstLine="680"/>
        <w:jc w:val="both"/>
        <w:rPr>
          <w:sz w:val="24"/>
          <w:szCs w:val="24"/>
          <w:lang w:val="en-US"/>
        </w:rPr>
      </w:pPr>
      <w:r w:rsidRPr="00313C3F">
        <w:rPr>
          <w:sz w:val="24"/>
          <w:szCs w:val="24"/>
          <w:lang w:val="en-US"/>
        </w:rPr>
        <w:t>receive loans on the terms provided for in the loan agreement;</w:t>
      </w:r>
    </w:p>
    <w:p w:rsidR="00C563DF" w:rsidRPr="00313C3F" w:rsidRDefault="00C563DF" w:rsidP="00E62D47">
      <w:pPr>
        <w:widowControl/>
        <w:numPr>
          <w:ilvl w:val="1"/>
          <w:numId w:val="5"/>
        </w:numPr>
        <w:tabs>
          <w:tab w:val="clear" w:pos="1440"/>
          <w:tab w:val="num" w:pos="1276"/>
        </w:tabs>
        <w:autoSpaceDE/>
        <w:autoSpaceDN/>
        <w:adjustRightInd/>
        <w:ind w:left="0" w:firstLine="680"/>
        <w:jc w:val="both"/>
        <w:rPr>
          <w:sz w:val="24"/>
          <w:szCs w:val="24"/>
          <w:lang w:val="en-US"/>
        </w:rPr>
      </w:pPr>
      <w:r w:rsidRPr="00313C3F">
        <w:rPr>
          <w:sz w:val="24"/>
          <w:szCs w:val="24"/>
          <w:lang w:val="en-US"/>
        </w:rPr>
        <w:t>enjoy other rights provided for by the laws of the Republic of Kazakhstan.</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sz w:val="24"/>
          <w:lang w:val="en-US"/>
        </w:rPr>
      </w:pPr>
      <w:r w:rsidRPr="00313C3F">
        <w:rPr>
          <w:rFonts w:ascii="Times New Roman" w:hAnsi="Times New Roman"/>
          <w:sz w:val="24"/>
          <w:szCs w:val="24"/>
          <w:lang w:val="en-US"/>
        </w:rPr>
        <w:t>Bank clients are obliged to:</w:t>
      </w:r>
    </w:p>
    <w:p w:rsidR="00C563DF" w:rsidRPr="00313C3F" w:rsidRDefault="00C563DF" w:rsidP="00E62D47">
      <w:pPr>
        <w:widowControl/>
        <w:numPr>
          <w:ilvl w:val="2"/>
          <w:numId w:val="29"/>
        </w:numPr>
        <w:tabs>
          <w:tab w:val="left" w:pos="1276"/>
        </w:tabs>
        <w:autoSpaceDE/>
        <w:autoSpaceDN/>
        <w:adjustRightInd/>
        <w:ind w:left="0" w:firstLine="680"/>
        <w:jc w:val="both"/>
        <w:rPr>
          <w:sz w:val="24"/>
          <w:szCs w:val="24"/>
          <w:lang w:val="en-US"/>
        </w:rPr>
      </w:pPr>
      <w:r w:rsidRPr="00313C3F">
        <w:rPr>
          <w:sz w:val="24"/>
          <w:szCs w:val="24"/>
          <w:lang w:val="en-US"/>
        </w:rPr>
        <w:t>fully fulfill the obligations stipulated in the contracts;</w:t>
      </w:r>
    </w:p>
    <w:p w:rsidR="00C563DF" w:rsidRPr="00313C3F" w:rsidRDefault="00C563DF" w:rsidP="00E62D47">
      <w:pPr>
        <w:widowControl/>
        <w:numPr>
          <w:ilvl w:val="2"/>
          <w:numId w:val="29"/>
        </w:numPr>
        <w:tabs>
          <w:tab w:val="left" w:pos="1276"/>
        </w:tabs>
        <w:autoSpaceDE/>
        <w:autoSpaceDN/>
        <w:adjustRightInd/>
        <w:ind w:left="0" w:firstLine="680"/>
        <w:jc w:val="both"/>
        <w:rPr>
          <w:sz w:val="24"/>
          <w:szCs w:val="24"/>
          <w:lang w:val="en-US"/>
        </w:rPr>
      </w:pPr>
      <w:r w:rsidRPr="00313C3F">
        <w:rPr>
          <w:sz w:val="24"/>
          <w:szCs w:val="24"/>
          <w:lang w:val="en-US"/>
        </w:rPr>
        <w:t>compensate for damage caused to the Bank in line with the laws of the Republic of Kazakhstan;</w:t>
      </w:r>
    </w:p>
    <w:p w:rsidR="00C563DF" w:rsidRPr="00313C3F" w:rsidRDefault="00C563DF" w:rsidP="00E62D47">
      <w:pPr>
        <w:widowControl/>
        <w:numPr>
          <w:ilvl w:val="2"/>
          <w:numId w:val="29"/>
        </w:numPr>
        <w:tabs>
          <w:tab w:val="left" w:pos="1276"/>
        </w:tabs>
        <w:autoSpaceDE/>
        <w:autoSpaceDN/>
        <w:adjustRightInd/>
        <w:ind w:left="0" w:firstLine="680"/>
        <w:jc w:val="both"/>
        <w:rPr>
          <w:sz w:val="24"/>
          <w:szCs w:val="24"/>
          <w:lang w:val="en-US"/>
        </w:rPr>
      </w:pPr>
      <w:r w:rsidRPr="00313C3F">
        <w:rPr>
          <w:sz w:val="24"/>
          <w:szCs w:val="24"/>
          <w:lang w:val="en-US"/>
        </w:rPr>
        <w:t>in order to receive the Bank’s services in full, provide personal data, information and documents in line with the requirements of the laws of the Republic of Kazakhstan;</w:t>
      </w:r>
    </w:p>
    <w:p w:rsidR="00C563DF" w:rsidRPr="00313C3F" w:rsidRDefault="00C563DF" w:rsidP="00E62D47">
      <w:pPr>
        <w:widowControl/>
        <w:numPr>
          <w:ilvl w:val="2"/>
          <w:numId w:val="29"/>
        </w:numPr>
        <w:tabs>
          <w:tab w:val="left" w:pos="1276"/>
        </w:tabs>
        <w:autoSpaceDE/>
        <w:autoSpaceDN/>
        <w:adjustRightInd/>
        <w:spacing w:after="120"/>
        <w:ind w:left="0" w:firstLine="680"/>
        <w:jc w:val="both"/>
        <w:rPr>
          <w:iCs/>
          <w:sz w:val="24"/>
          <w:szCs w:val="24"/>
          <w:lang w:val="en-US"/>
        </w:rPr>
      </w:pPr>
      <w:r w:rsidRPr="00313C3F">
        <w:rPr>
          <w:sz w:val="24"/>
          <w:szCs w:val="24"/>
          <w:lang w:val="en-US"/>
        </w:rPr>
        <w:t>bear other responsibilities provided for by the laws of the Republic of Kazakhstan.</w:t>
      </w:r>
    </w:p>
    <w:p w:rsidR="00C563DF" w:rsidRPr="00313C3F" w:rsidRDefault="00C563DF" w:rsidP="00C563DF">
      <w:pPr>
        <w:jc w:val="center"/>
        <w:outlineLvl w:val="0"/>
        <w:rPr>
          <w:b/>
          <w:sz w:val="24"/>
          <w:szCs w:val="24"/>
          <w:lang w:val="en-US"/>
        </w:rPr>
      </w:pPr>
      <w:bookmarkStart w:id="37" w:name="_Toc180060280"/>
      <w:r w:rsidRPr="00313C3F">
        <w:rPr>
          <w:b/>
          <w:sz w:val="24"/>
          <w:szCs w:val="24"/>
          <w:lang w:val="en-US"/>
        </w:rPr>
        <w:t>Chapter 12. Procedure for considering Client requests arising in the process of providing banking services</w:t>
      </w:r>
      <w:bookmarkEnd w:id="37"/>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Style w:val="s0"/>
          <w:color w:val="auto"/>
          <w:sz w:val="24"/>
          <w:lang w:val="en-US"/>
        </w:rPr>
      </w:pPr>
      <w:r w:rsidRPr="00313C3F">
        <w:rPr>
          <w:rStyle w:val="s0"/>
          <w:color w:val="auto"/>
          <w:sz w:val="24"/>
          <w:szCs w:val="24"/>
          <w:lang w:val="en-US"/>
        </w:rPr>
        <w:t>The Bank’s consideration of requests from Bank Clients is carried out in the manner and within the time limits established by the laws of the Republic of Kazakhstan, and internal documents of the Bank and these Rules.</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Fonts w:ascii="Times New Roman" w:hAnsi="Times New Roman"/>
          <w:sz w:val="24"/>
          <w:szCs w:val="24"/>
          <w:lang w:val="en-US"/>
        </w:rPr>
      </w:pPr>
      <w:bookmarkStart w:id="38" w:name="SUB2800"/>
      <w:bookmarkEnd w:id="38"/>
      <w:r w:rsidRPr="00313C3F">
        <w:rPr>
          <w:rFonts w:ascii="Times New Roman" w:hAnsi="Times New Roman"/>
          <w:lang w:val="en-US"/>
        </w:rPr>
        <w:t>The Bank works with the following requests from Clients</w:t>
      </w:r>
      <w:r w:rsidRPr="00313C3F">
        <w:rPr>
          <w:rStyle w:val="s0"/>
          <w:color w:val="auto"/>
          <w:sz w:val="24"/>
          <w:szCs w:val="24"/>
          <w:lang w:val="en-US"/>
        </w:rPr>
        <w:t>:</w:t>
      </w:r>
    </w:p>
    <w:p w:rsidR="00C563DF" w:rsidRPr="00313C3F" w:rsidRDefault="00C563DF" w:rsidP="00E62D47">
      <w:pPr>
        <w:pStyle w:val="af8"/>
        <w:numPr>
          <w:ilvl w:val="0"/>
          <w:numId w:val="7"/>
        </w:numPr>
        <w:tabs>
          <w:tab w:val="left" w:pos="1276"/>
        </w:tabs>
        <w:autoSpaceDE w:val="0"/>
        <w:autoSpaceDN w:val="0"/>
        <w:adjustRightInd w:val="0"/>
        <w:spacing w:after="0" w:line="240" w:lineRule="auto"/>
        <w:ind w:left="0" w:firstLine="680"/>
        <w:contextualSpacing w:val="0"/>
        <w:jc w:val="both"/>
        <w:rPr>
          <w:rFonts w:ascii="Times New Roman" w:eastAsia="Times New Roman" w:hAnsi="Times New Roman"/>
          <w:sz w:val="24"/>
          <w:szCs w:val="24"/>
          <w:lang w:val="en-US" w:eastAsia="ru-RU"/>
        </w:rPr>
      </w:pPr>
      <w:r w:rsidRPr="00313C3F">
        <w:rPr>
          <w:rFonts w:ascii="Times New Roman" w:eastAsia="Times New Roman" w:hAnsi="Times New Roman"/>
          <w:sz w:val="24"/>
          <w:szCs w:val="24"/>
          <w:lang w:val="en-US" w:eastAsia="ru-RU"/>
        </w:rPr>
        <w:t>written requests received by hand, by post/courier or by fax;</w:t>
      </w:r>
    </w:p>
    <w:p w:rsidR="00C563DF" w:rsidRPr="00313C3F" w:rsidRDefault="00C563DF" w:rsidP="00E62D47">
      <w:pPr>
        <w:pStyle w:val="af8"/>
        <w:numPr>
          <w:ilvl w:val="0"/>
          <w:numId w:val="7"/>
        </w:numPr>
        <w:tabs>
          <w:tab w:val="left" w:pos="1276"/>
        </w:tabs>
        <w:autoSpaceDE w:val="0"/>
        <w:autoSpaceDN w:val="0"/>
        <w:adjustRightInd w:val="0"/>
        <w:spacing w:after="0" w:line="240" w:lineRule="auto"/>
        <w:ind w:left="0" w:firstLine="680"/>
        <w:contextualSpacing w:val="0"/>
        <w:jc w:val="both"/>
        <w:rPr>
          <w:rFonts w:ascii="Times New Roman" w:eastAsia="Times New Roman" w:hAnsi="Times New Roman"/>
          <w:sz w:val="24"/>
          <w:szCs w:val="24"/>
          <w:lang w:val="en-US" w:eastAsia="ru-RU"/>
        </w:rPr>
      </w:pPr>
      <w:r w:rsidRPr="00313C3F">
        <w:rPr>
          <w:rFonts w:ascii="Times New Roman" w:eastAsia="Times New Roman" w:hAnsi="Times New Roman"/>
          <w:sz w:val="24"/>
          <w:szCs w:val="24"/>
          <w:lang w:val="en-US" w:eastAsia="ru-RU"/>
        </w:rPr>
        <w:t>oral requests received by telephone or during a direct visit by the Client to the Bank;</w:t>
      </w:r>
    </w:p>
    <w:p w:rsidR="00C563DF" w:rsidRPr="00313C3F" w:rsidRDefault="00C563DF" w:rsidP="00E62D47">
      <w:pPr>
        <w:pStyle w:val="af8"/>
        <w:numPr>
          <w:ilvl w:val="0"/>
          <w:numId w:val="7"/>
        </w:numPr>
        <w:tabs>
          <w:tab w:val="left" w:pos="1276"/>
        </w:tabs>
        <w:autoSpaceDE w:val="0"/>
        <w:autoSpaceDN w:val="0"/>
        <w:adjustRightInd w:val="0"/>
        <w:spacing w:after="0" w:line="240" w:lineRule="auto"/>
        <w:ind w:left="0" w:firstLine="680"/>
        <w:contextualSpacing w:val="0"/>
        <w:jc w:val="both"/>
        <w:rPr>
          <w:rFonts w:ascii="Times New Roman" w:eastAsia="Times New Roman" w:hAnsi="Times New Roman"/>
          <w:sz w:val="24"/>
          <w:szCs w:val="24"/>
          <w:lang w:val="en-US" w:eastAsia="ru-RU"/>
        </w:rPr>
      </w:pPr>
      <w:r w:rsidRPr="00313C3F">
        <w:rPr>
          <w:rFonts w:ascii="Times New Roman" w:eastAsia="Times New Roman" w:hAnsi="Times New Roman"/>
          <w:sz w:val="24"/>
          <w:szCs w:val="24"/>
          <w:lang w:val="en-US" w:eastAsia="ru-RU"/>
        </w:rPr>
        <w:t>electronic requests received through the Internet resource of the Bank, to the Bank’s email and via social networks.</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Fonts w:ascii="Times New Roman" w:hAnsi="Times New Roman"/>
          <w:sz w:val="24"/>
          <w:szCs w:val="24"/>
          <w:lang w:val="en-US"/>
        </w:rPr>
      </w:pPr>
      <w:bookmarkStart w:id="39" w:name="SUB2900"/>
      <w:bookmarkEnd w:id="39"/>
      <w:r w:rsidRPr="00313C3F">
        <w:rPr>
          <w:rStyle w:val="s0"/>
          <w:color w:val="auto"/>
          <w:sz w:val="24"/>
          <w:szCs w:val="24"/>
          <w:lang w:val="en-US"/>
        </w:rPr>
        <w:t>Authorized persons of the Bank at the head office and branches conduct personal reception of clients at least once a month according to the reception schedule approved by the Chairman of the Management Board of the Bank, the Head of the branch (in the branch).</w:t>
      </w:r>
    </w:p>
    <w:p w:rsidR="00C563DF" w:rsidRPr="00313C3F" w:rsidRDefault="00C563DF" w:rsidP="00C563DF">
      <w:pPr>
        <w:tabs>
          <w:tab w:val="left" w:pos="1276"/>
        </w:tabs>
        <w:ind w:firstLine="680"/>
        <w:jc w:val="both"/>
        <w:rPr>
          <w:sz w:val="24"/>
          <w:szCs w:val="24"/>
          <w:lang w:val="en-US"/>
        </w:rPr>
      </w:pPr>
      <w:r w:rsidRPr="00313C3F">
        <w:rPr>
          <w:rStyle w:val="s0"/>
          <w:color w:val="auto"/>
          <w:sz w:val="24"/>
          <w:szCs w:val="24"/>
          <w:lang w:val="en-US"/>
        </w:rPr>
        <w:t>Reception is carried out at the place of work on days and hours established and communicated to individuals and legal entities.</w:t>
      </w:r>
    </w:p>
    <w:p w:rsidR="00C563DF" w:rsidRPr="00313C3F" w:rsidRDefault="00C563DF" w:rsidP="00C563DF">
      <w:pPr>
        <w:tabs>
          <w:tab w:val="left" w:pos="1276"/>
        </w:tabs>
        <w:ind w:firstLine="680"/>
        <w:jc w:val="both"/>
        <w:rPr>
          <w:sz w:val="24"/>
          <w:szCs w:val="24"/>
          <w:lang w:val="en-US"/>
        </w:rPr>
      </w:pPr>
      <w:r w:rsidRPr="00313C3F">
        <w:rPr>
          <w:rStyle w:val="s0"/>
          <w:color w:val="auto"/>
          <w:sz w:val="24"/>
          <w:szCs w:val="24"/>
          <w:lang w:val="en-US"/>
        </w:rPr>
        <w:t>If an appeal cannot be resolved by an authorized person of the Bank during reception, it is stated by the client in writing and is dealt with as if it were a written appeal.</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Fonts w:ascii="Times New Roman" w:hAnsi="Times New Roman"/>
          <w:sz w:val="24"/>
          <w:szCs w:val="24"/>
          <w:lang w:val="en-US"/>
        </w:rPr>
      </w:pPr>
      <w:bookmarkStart w:id="40" w:name="SUB3000"/>
      <w:bookmarkEnd w:id="40"/>
      <w:r w:rsidRPr="00313C3F">
        <w:rPr>
          <w:rStyle w:val="s0"/>
          <w:color w:val="auto"/>
          <w:sz w:val="24"/>
          <w:szCs w:val="24"/>
          <w:lang w:val="en-US"/>
        </w:rPr>
        <w:t xml:space="preserve">Written requests from clients are registered in the register of written requests, containing details in line with the internal documents of the Bank. </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Fonts w:ascii="Times New Roman" w:hAnsi="Times New Roman"/>
          <w:sz w:val="24"/>
          <w:szCs w:val="24"/>
          <w:lang w:val="en-US"/>
        </w:rPr>
      </w:pPr>
      <w:bookmarkStart w:id="41" w:name="SUB3100"/>
      <w:bookmarkEnd w:id="41"/>
      <w:r w:rsidRPr="00313C3F">
        <w:rPr>
          <w:rStyle w:val="s0"/>
          <w:color w:val="auto"/>
          <w:sz w:val="24"/>
          <w:szCs w:val="24"/>
          <w:lang w:val="en-US"/>
        </w:rPr>
        <w:lastRenderedPageBreak/>
        <w:t>The client is given a document confirming the receipt of his/her written application on paper or a corresponding mark is made on the copy of the application. Refusal to accept applications is not allowed. The Client is informed of the necessary procedures for receiving a response and the time frame for consideration of such requests</w:t>
      </w:r>
      <w:r w:rsidRPr="00313C3F">
        <w:rPr>
          <w:rFonts w:ascii="Times New Roman" w:eastAsia="Times New Roman" w:hAnsi="Times New Roman"/>
          <w:sz w:val="24"/>
          <w:szCs w:val="24"/>
          <w:lang w:val="en-US" w:eastAsia="ru-RU"/>
        </w:rPr>
        <w:t>.</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Fonts w:ascii="Times New Roman" w:hAnsi="Times New Roman"/>
          <w:sz w:val="24"/>
          <w:szCs w:val="24"/>
          <w:lang w:val="en-US"/>
        </w:rPr>
      </w:pPr>
      <w:bookmarkStart w:id="42" w:name="SUB3200"/>
      <w:bookmarkEnd w:id="42"/>
      <w:r w:rsidRPr="00313C3F">
        <w:rPr>
          <w:rStyle w:val="s0"/>
          <w:color w:val="auto"/>
          <w:sz w:val="24"/>
          <w:szCs w:val="24"/>
          <w:lang w:val="en-US"/>
        </w:rPr>
        <w:t>Appeals received via the Internet resource are registered in the manner prescribed by the Internal document of the Banks.</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Fonts w:ascii="Times New Roman" w:hAnsi="Times New Roman"/>
          <w:sz w:val="24"/>
          <w:szCs w:val="24"/>
          <w:lang w:val="en-US"/>
        </w:rPr>
      </w:pPr>
      <w:bookmarkStart w:id="43" w:name="SUB3300"/>
      <w:bookmarkEnd w:id="43"/>
      <w:r w:rsidRPr="00313C3F">
        <w:rPr>
          <w:rStyle w:val="s0"/>
          <w:color w:val="auto"/>
          <w:sz w:val="24"/>
          <w:szCs w:val="24"/>
          <w:lang w:val="en-US"/>
        </w:rPr>
        <w:t>Telephone calls from Clients are registered in the manner prescribed by the internal document of the Banks. Recording of telephone conversations with the client is carried out with his consent upon notification of this at the beginning of the conversation.</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Fonts w:ascii="Times New Roman" w:hAnsi="Times New Roman"/>
          <w:sz w:val="24"/>
          <w:szCs w:val="24"/>
          <w:lang w:val="en-US"/>
        </w:rPr>
      </w:pPr>
      <w:bookmarkStart w:id="44" w:name="SUB3400"/>
      <w:bookmarkEnd w:id="44"/>
      <w:r w:rsidRPr="00313C3F">
        <w:rPr>
          <w:rStyle w:val="s0"/>
          <w:color w:val="auto"/>
          <w:sz w:val="24"/>
          <w:szCs w:val="24"/>
          <w:lang w:val="en-US"/>
        </w:rPr>
        <w:t>Appeals by telephone or during a personal visit by the client to the Bank are considered immediately and, if possible, a response to the client’s oral appeal is provided immediately. If an oral request cannot be resolved immediately, it is stated by the client in writing and is dealt with as if it were a written request. The Client is informed about the necessary procedures for receiving a response and the time frame for considering such requests.</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Fonts w:ascii="Times New Roman" w:hAnsi="Times New Roman"/>
          <w:sz w:val="24"/>
          <w:szCs w:val="24"/>
          <w:lang w:val="en-US"/>
        </w:rPr>
      </w:pPr>
      <w:bookmarkStart w:id="45" w:name="SUB3500"/>
      <w:bookmarkEnd w:id="45"/>
      <w:r w:rsidRPr="00313C3F">
        <w:rPr>
          <w:rStyle w:val="s0"/>
          <w:color w:val="auto"/>
          <w:sz w:val="24"/>
          <w:szCs w:val="24"/>
          <w:lang w:val="en-US"/>
        </w:rPr>
        <w:t>When considering an application, if the information provided is insufficient, the Bank requests additional documents and information from the Client.</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Fonts w:ascii="Times New Roman" w:hAnsi="Times New Roman"/>
          <w:sz w:val="24"/>
          <w:szCs w:val="24"/>
          <w:lang w:val="en-US"/>
        </w:rPr>
      </w:pPr>
      <w:bookmarkStart w:id="46" w:name="SUB3600"/>
      <w:bookmarkEnd w:id="46"/>
      <w:r w:rsidRPr="00313C3F">
        <w:rPr>
          <w:rStyle w:val="s0"/>
          <w:color w:val="auto"/>
          <w:sz w:val="24"/>
          <w:szCs w:val="24"/>
          <w:lang w:val="en-US"/>
        </w:rPr>
        <w:t>The Bank ensures objective, comprehensive and timely consideration of Client requests and informs them about the results of consideration of requests and measures taken.</w:t>
      </w:r>
    </w:p>
    <w:p w:rsidR="00C563DF" w:rsidRPr="00313C3F" w:rsidRDefault="00C563DF" w:rsidP="00C563DF">
      <w:pPr>
        <w:tabs>
          <w:tab w:val="left" w:pos="1276"/>
        </w:tabs>
        <w:ind w:firstLine="680"/>
        <w:jc w:val="both"/>
        <w:rPr>
          <w:sz w:val="24"/>
          <w:szCs w:val="24"/>
          <w:lang w:val="en-US"/>
        </w:rPr>
      </w:pPr>
      <w:r w:rsidRPr="00313C3F">
        <w:rPr>
          <w:rStyle w:val="s0"/>
          <w:color w:val="auto"/>
          <w:sz w:val="24"/>
          <w:szCs w:val="24"/>
          <w:lang w:val="en-US"/>
        </w:rPr>
        <w:t>A written response to the Client on the results of consideration of the appeal is given in the Kazakh language or the language of the appeal and contains substantiated and motivated arguments for each request, demand, petition, recommendation and other issue expressed by the client with reference to the relevant requirements of the laws of the Republic of Kazakhstan, internal documents of the Bank, agreements having attitude to the issue under consideration, and the factual circumstances of the issue under consideration with an explanation of his right to appeal the decision.</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Fonts w:ascii="Times New Roman" w:hAnsi="Times New Roman"/>
          <w:sz w:val="24"/>
          <w:szCs w:val="24"/>
          <w:lang w:val="en-US"/>
        </w:rPr>
      </w:pPr>
      <w:bookmarkStart w:id="47" w:name="SUB3700"/>
      <w:bookmarkEnd w:id="47"/>
      <w:r w:rsidRPr="00313C3F">
        <w:rPr>
          <w:rStyle w:val="s0"/>
          <w:color w:val="auto"/>
          <w:sz w:val="24"/>
          <w:szCs w:val="24"/>
          <w:lang w:val="en-US"/>
        </w:rPr>
        <w:t>If the Client’s statements/complaints are justified and legal, the Bank makes a decision to eliminate the violation and restore the rights and legitimate interests of the Client.</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Style w:val="s0"/>
          <w:color w:val="auto"/>
          <w:sz w:val="24"/>
          <w:szCs w:val="24"/>
          <w:lang w:val="en-US" w:eastAsia="ru-RU"/>
        </w:rPr>
      </w:pPr>
      <w:bookmarkStart w:id="48" w:name="SUB3800"/>
      <w:bookmarkStart w:id="49" w:name="SUB3900"/>
      <w:bookmarkStart w:id="50" w:name="SUB80200"/>
      <w:bookmarkStart w:id="51" w:name="SUB80300"/>
      <w:bookmarkStart w:id="52" w:name="SUB80400"/>
      <w:bookmarkStart w:id="53" w:name="SUB80500"/>
      <w:bookmarkEnd w:id="48"/>
      <w:bookmarkEnd w:id="49"/>
      <w:bookmarkEnd w:id="50"/>
      <w:bookmarkEnd w:id="51"/>
      <w:bookmarkEnd w:id="52"/>
      <w:bookmarkEnd w:id="53"/>
      <w:r w:rsidRPr="00313C3F">
        <w:rPr>
          <w:rStyle w:val="s0"/>
          <w:color w:val="auto"/>
          <w:sz w:val="24"/>
          <w:szCs w:val="24"/>
          <w:lang w:val="en-US"/>
        </w:rPr>
        <w:t>Delivery to the Client of a response to a written request received by post or by hand is carried out by registered mail with notification to the address specified in the Client’s request, or by delivery against signature in person upon the Client’s appearance at the Bank, which is noted in log of written requests.</w:t>
      </w:r>
    </w:p>
    <w:p w:rsidR="00C563DF" w:rsidRPr="00313C3F" w:rsidRDefault="00C563DF" w:rsidP="00E62D47">
      <w:pPr>
        <w:pStyle w:val="af8"/>
        <w:numPr>
          <w:ilvl w:val="0"/>
          <w:numId w:val="8"/>
        </w:numPr>
        <w:tabs>
          <w:tab w:val="left" w:pos="1276"/>
        </w:tabs>
        <w:spacing w:after="0" w:line="240" w:lineRule="auto"/>
        <w:ind w:left="0" w:firstLine="680"/>
        <w:contextualSpacing w:val="0"/>
        <w:jc w:val="both"/>
        <w:rPr>
          <w:rFonts w:ascii="Times New Roman" w:hAnsi="Times New Roman"/>
          <w:sz w:val="24"/>
          <w:szCs w:val="24"/>
          <w:lang w:val="en-US"/>
        </w:rPr>
      </w:pPr>
      <w:bookmarkStart w:id="54" w:name="SUB4000"/>
      <w:bookmarkEnd w:id="54"/>
      <w:r w:rsidRPr="00313C3F">
        <w:rPr>
          <w:rFonts w:ascii="Times New Roman" w:hAnsi="Times New Roman"/>
          <w:bCs/>
          <w:spacing w:val="-2"/>
          <w:sz w:val="24"/>
          <w:szCs w:val="24"/>
          <w:lang w:val="en-US"/>
        </w:rPr>
        <w:t>The functions of analysis and control over the consideration of requests are assigned to Bank’s division, determined in line with the internal documents of the Bank, and include</w:t>
      </w:r>
      <w:r w:rsidRPr="00313C3F">
        <w:rPr>
          <w:rStyle w:val="s0"/>
          <w:color w:val="auto"/>
          <w:sz w:val="24"/>
          <w:szCs w:val="24"/>
          <w:lang w:val="en-US"/>
        </w:rPr>
        <w:t xml:space="preserve">: </w:t>
      </w:r>
    </w:p>
    <w:p w:rsidR="00C563DF" w:rsidRPr="00313C3F" w:rsidRDefault="00C563DF" w:rsidP="00E62D47">
      <w:pPr>
        <w:pStyle w:val="af8"/>
        <w:numPr>
          <w:ilvl w:val="2"/>
          <w:numId w:val="25"/>
        </w:numPr>
        <w:tabs>
          <w:tab w:val="left" w:pos="1134"/>
          <w:tab w:val="left" w:pos="1276"/>
        </w:tabs>
        <w:spacing w:after="0" w:line="240" w:lineRule="auto"/>
        <w:ind w:left="0" w:firstLine="680"/>
        <w:contextualSpacing w:val="0"/>
        <w:jc w:val="both"/>
        <w:rPr>
          <w:rFonts w:ascii="Times New Roman" w:hAnsi="Times New Roman"/>
          <w:sz w:val="24"/>
          <w:szCs w:val="24"/>
          <w:lang w:val="en-US"/>
        </w:rPr>
      </w:pPr>
      <w:r w:rsidRPr="00313C3F">
        <w:rPr>
          <w:rStyle w:val="s0"/>
          <w:color w:val="auto"/>
          <w:sz w:val="24"/>
          <w:szCs w:val="24"/>
          <w:lang w:val="en-US"/>
        </w:rPr>
        <w:t>analysis and synthesis of requests from Bank Clients to identify and eliminate the reasons that were the basis for the corresponding request;</w:t>
      </w:r>
    </w:p>
    <w:p w:rsidR="00C563DF" w:rsidRPr="00313C3F" w:rsidRDefault="00C563DF" w:rsidP="00E62D47">
      <w:pPr>
        <w:pStyle w:val="af8"/>
        <w:numPr>
          <w:ilvl w:val="2"/>
          <w:numId w:val="25"/>
        </w:numPr>
        <w:tabs>
          <w:tab w:val="left" w:pos="1134"/>
          <w:tab w:val="left" w:pos="1276"/>
        </w:tabs>
        <w:spacing w:after="0" w:line="240" w:lineRule="auto"/>
        <w:ind w:left="0" w:firstLine="680"/>
        <w:contextualSpacing w:val="0"/>
        <w:jc w:val="both"/>
        <w:rPr>
          <w:rFonts w:ascii="Times New Roman" w:hAnsi="Times New Roman"/>
          <w:sz w:val="24"/>
          <w:szCs w:val="24"/>
          <w:lang w:val="en-US"/>
        </w:rPr>
      </w:pPr>
      <w:r w:rsidRPr="00313C3F">
        <w:rPr>
          <w:rStyle w:val="s0"/>
          <w:color w:val="auto"/>
          <w:sz w:val="24"/>
          <w:szCs w:val="24"/>
          <w:lang w:val="en-US"/>
        </w:rPr>
        <w:t>development of recommendations for Bank subdivisions to improve the organization of work with requests from Bank Clients;</w:t>
      </w:r>
    </w:p>
    <w:p w:rsidR="00C563DF" w:rsidRPr="00313C3F" w:rsidRDefault="00C563DF" w:rsidP="00E62D47">
      <w:pPr>
        <w:pStyle w:val="af8"/>
        <w:numPr>
          <w:ilvl w:val="2"/>
          <w:numId w:val="25"/>
        </w:numPr>
        <w:tabs>
          <w:tab w:val="left" w:pos="1134"/>
          <w:tab w:val="left" w:pos="1276"/>
          <w:tab w:val="left" w:pos="1843"/>
        </w:tabs>
        <w:spacing w:after="0" w:line="240" w:lineRule="auto"/>
        <w:ind w:left="0" w:firstLine="680"/>
        <w:contextualSpacing w:val="0"/>
        <w:jc w:val="both"/>
        <w:rPr>
          <w:rStyle w:val="s0"/>
          <w:color w:val="auto"/>
          <w:sz w:val="24"/>
          <w:szCs w:val="24"/>
          <w:lang w:val="en-US"/>
        </w:rPr>
      </w:pPr>
      <w:r w:rsidRPr="00313C3F">
        <w:rPr>
          <w:rStyle w:val="s0"/>
          <w:color w:val="auto"/>
          <w:sz w:val="24"/>
          <w:szCs w:val="24"/>
          <w:lang w:val="en-US"/>
        </w:rPr>
        <w:t>submitting to the Bank’s management, based on the results of consideration of requests from Bank Clients, proposals on the necessary measures to eliminate identified violations in relation to all consumers of this financial service and preventive measures to prevent such violations in the Bank’s activities.</w:t>
      </w:r>
    </w:p>
    <w:p w:rsidR="00C563DF" w:rsidRPr="00313C3F" w:rsidRDefault="00C563DF" w:rsidP="00C563DF">
      <w:pPr>
        <w:spacing w:before="120"/>
        <w:jc w:val="center"/>
        <w:outlineLvl w:val="0"/>
        <w:rPr>
          <w:b/>
          <w:sz w:val="24"/>
          <w:lang w:val="en-US"/>
        </w:rPr>
      </w:pPr>
      <w:bookmarkStart w:id="55" w:name="_Toc180060281"/>
      <w:r w:rsidRPr="00313C3F">
        <w:rPr>
          <w:b/>
          <w:sz w:val="24"/>
          <w:lang w:val="en-US"/>
        </w:rPr>
        <w:t>Chapter 13. Responsibility</w:t>
      </w:r>
      <w:bookmarkEnd w:id="55"/>
    </w:p>
    <w:p w:rsidR="00C563DF" w:rsidRPr="00313C3F" w:rsidRDefault="00C563DF" w:rsidP="00E62D47">
      <w:pPr>
        <w:pStyle w:val="Default"/>
        <w:numPr>
          <w:ilvl w:val="0"/>
          <w:numId w:val="8"/>
        </w:numPr>
        <w:ind w:left="0" w:firstLine="709"/>
        <w:jc w:val="both"/>
        <w:rPr>
          <w:color w:val="auto"/>
          <w:lang w:val="en-US"/>
        </w:rPr>
      </w:pPr>
      <w:r w:rsidRPr="00313C3F">
        <w:rPr>
          <w:color w:val="auto"/>
          <w:lang w:val="en-US"/>
        </w:rPr>
        <w:t>Responsibility for non-fulfillment and/or improper execution of the Rules rests with employees and managers of structural divisions of the Head Bank and separate divisions of the Bank.</w:t>
      </w:r>
    </w:p>
    <w:p w:rsidR="00C563DF" w:rsidRPr="00313C3F" w:rsidRDefault="00C563DF" w:rsidP="00E62D47">
      <w:pPr>
        <w:pStyle w:val="Default"/>
        <w:numPr>
          <w:ilvl w:val="0"/>
          <w:numId w:val="8"/>
        </w:numPr>
        <w:ind w:left="0" w:firstLine="709"/>
        <w:jc w:val="both"/>
        <w:rPr>
          <w:color w:val="auto"/>
          <w:lang w:val="en-US"/>
        </w:rPr>
      </w:pPr>
      <w:r w:rsidRPr="00313C3F">
        <w:rPr>
          <w:color w:val="auto"/>
          <w:lang w:val="en-US"/>
        </w:rPr>
        <w:t>Managers and employees of the Bank’s subdivisions involved in the provision of banking and other services are responsible for organizing and implementing internal control in line with the provisions of the Internal document of the Banks governing the Bank’s internal control policy.</w:t>
      </w:r>
    </w:p>
    <w:p w:rsidR="00C563DF" w:rsidRPr="00313C3F" w:rsidRDefault="00D02DBA" w:rsidP="00E62D47">
      <w:pPr>
        <w:pStyle w:val="Default"/>
        <w:numPr>
          <w:ilvl w:val="0"/>
          <w:numId w:val="8"/>
        </w:numPr>
        <w:ind w:left="0" w:firstLine="709"/>
        <w:jc w:val="both"/>
        <w:rPr>
          <w:color w:val="auto"/>
          <w:lang w:val="en-US"/>
        </w:rPr>
      </w:pPr>
      <w:r w:rsidRPr="00313C3F">
        <w:rPr>
          <w:color w:val="auto"/>
          <w:lang w:val="en-US"/>
        </w:rPr>
        <w:t xml:space="preserve">Heads and employees of the Bank's subdivisions involved in the process of rendering banking and other services shall be obliged to strictly adhere to the principle of avoidance of conflict of interests in the performance of their functional duties and shall be </w:t>
      </w:r>
      <w:r w:rsidRPr="00313C3F">
        <w:rPr>
          <w:color w:val="auto"/>
          <w:lang w:val="en-US"/>
        </w:rPr>
        <w:lastRenderedPageBreak/>
        <w:t>responsible for compliance with the provisions of the Bank's internal documents regulating the policy of management of conflicts of interests in the Bank. In case of any conflict of interests, managers and employees of the Bank's subdivisions involved in the process of rendering banking and other services shall notify their immediate supervisor and compliance subdivision thereof</w:t>
      </w:r>
      <w:r w:rsidR="00C563DF" w:rsidRPr="00313C3F">
        <w:rPr>
          <w:color w:val="auto"/>
          <w:lang w:val="en-US"/>
        </w:rPr>
        <w:t>.</w:t>
      </w:r>
    </w:p>
    <w:p w:rsidR="00CC1AC8" w:rsidRPr="00313C3F" w:rsidRDefault="00090029" w:rsidP="00090029">
      <w:pPr>
        <w:pStyle w:val="Default"/>
        <w:ind w:firstLine="709"/>
        <w:jc w:val="both"/>
        <w:rPr>
          <w:color w:val="auto"/>
          <w:lang w:val="en-US"/>
        </w:rPr>
      </w:pPr>
      <w:r w:rsidRPr="00313C3F">
        <w:rPr>
          <w:color w:val="auto"/>
          <w:lang w:val="en-US"/>
        </w:rPr>
        <w:t>141-1. Heads and employees of the Bank's subdivisions involved in the process of providing banking and other services shall be responsible:</w:t>
      </w:r>
    </w:p>
    <w:p w:rsidR="00CC1AC8" w:rsidRPr="00313C3F" w:rsidRDefault="00090029" w:rsidP="00090029">
      <w:pPr>
        <w:pStyle w:val="Default"/>
        <w:ind w:firstLine="709"/>
        <w:jc w:val="both"/>
        <w:rPr>
          <w:color w:val="auto"/>
          <w:lang w:val="en-US"/>
        </w:rPr>
      </w:pPr>
      <w:r w:rsidRPr="00313C3F">
        <w:rPr>
          <w:color w:val="auto"/>
          <w:lang w:val="en-US"/>
        </w:rPr>
        <w:t xml:space="preserve"> 1) for identifying, measuring, monitoring and controlling operational risk inherent in their activities, including those related to personnel, products, processes and systems, as well as communicating them to the operational, IT and IS risks subdivision in accordance with the requirements of the internal document regulating the operational risk management policy in the Bank;</w:t>
      </w:r>
    </w:p>
    <w:p w:rsidR="00090029" w:rsidRPr="00313C3F" w:rsidRDefault="00090029" w:rsidP="00090029">
      <w:pPr>
        <w:pStyle w:val="Default"/>
        <w:ind w:firstLine="709"/>
        <w:jc w:val="both"/>
        <w:rPr>
          <w:color w:val="auto"/>
          <w:lang w:val="en-US"/>
        </w:rPr>
      </w:pPr>
      <w:r w:rsidRPr="00313C3F">
        <w:rPr>
          <w:color w:val="auto"/>
          <w:lang w:val="en-US"/>
        </w:rPr>
        <w:t xml:space="preserve"> 2) for timely identification of risks of money laundering, terrorism financing and financing of proliferation of weapons of mass destruction / sanctions risks, as well as communicating information about them to the compliance control / financial monitoring division in accordance with the requirements of the internal document regulating the policy of money laundering, terrorism financing / sanctions risk management.</w:t>
      </w:r>
    </w:p>
    <w:p w:rsidR="00C563DF" w:rsidRPr="00313C3F" w:rsidRDefault="00C563DF" w:rsidP="00C563DF">
      <w:pPr>
        <w:spacing w:before="120"/>
        <w:jc w:val="center"/>
        <w:outlineLvl w:val="0"/>
        <w:rPr>
          <w:b/>
          <w:sz w:val="24"/>
          <w:szCs w:val="24"/>
          <w:lang w:val="en-US"/>
        </w:rPr>
      </w:pPr>
      <w:bookmarkStart w:id="56" w:name="_Toc180060282"/>
      <w:r w:rsidRPr="00313C3F">
        <w:rPr>
          <w:b/>
          <w:sz w:val="24"/>
          <w:szCs w:val="24"/>
          <w:lang w:val="en-US"/>
        </w:rPr>
        <w:t>Chapter 14. Final provisions</w:t>
      </w:r>
      <w:bookmarkEnd w:id="56"/>
    </w:p>
    <w:p w:rsidR="00C563DF" w:rsidRPr="00313C3F" w:rsidRDefault="00C563DF" w:rsidP="00E62D47">
      <w:pPr>
        <w:pStyle w:val="af8"/>
        <w:numPr>
          <w:ilvl w:val="0"/>
          <w:numId w:val="8"/>
        </w:numPr>
        <w:tabs>
          <w:tab w:val="left" w:pos="1276"/>
        </w:tabs>
        <w:spacing w:after="0" w:line="240" w:lineRule="auto"/>
        <w:ind w:left="0" w:firstLine="680"/>
        <w:jc w:val="both"/>
        <w:rPr>
          <w:rFonts w:ascii="Times New Roman" w:hAnsi="Times New Roman"/>
          <w:bCs/>
          <w:sz w:val="24"/>
          <w:szCs w:val="24"/>
          <w:lang w:val="en-US"/>
        </w:rPr>
      </w:pPr>
      <w:r w:rsidRPr="00313C3F">
        <w:rPr>
          <w:rFonts w:ascii="Times New Roman" w:hAnsi="Times New Roman"/>
          <w:bCs/>
          <w:sz w:val="24"/>
          <w:szCs w:val="24"/>
          <w:lang w:val="en-US"/>
        </w:rPr>
        <w:t>The rules come into force on the date of their approval by the authorized body of the Bank, and are put into effect upon the expiration of 15 (fifteen) calendar days after the day of their first publication on the Internet resource.</w:t>
      </w:r>
    </w:p>
    <w:p w:rsidR="00C563DF" w:rsidRPr="00313C3F" w:rsidRDefault="00C563DF" w:rsidP="00E62D47">
      <w:pPr>
        <w:widowControl/>
        <w:numPr>
          <w:ilvl w:val="0"/>
          <w:numId w:val="8"/>
        </w:numPr>
        <w:tabs>
          <w:tab w:val="left" w:pos="1276"/>
        </w:tabs>
        <w:autoSpaceDE/>
        <w:autoSpaceDN/>
        <w:adjustRightInd/>
        <w:ind w:left="0" w:firstLine="680"/>
        <w:jc w:val="both"/>
        <w:rPr>
          <w:bCs/>
          <w:sz w:val="24"/>
          <w:szCs w:val="24"/>
          <w:lang w:val="en-US"/>
        </w:rPr>
      </w:pPr>
      <w:r w:rsidRPr="00313C3F">
        <w:rPr>
          <w:bCs/>
          <w:sz w:val="24"/>
          <w:szCs w:val="24"/>
          <w:lang w:val="en-US"/>
        </w:rPr>
        <w:t>The Bank has the right to unilaterally make changes and additions to the Rules, which are posted on the Internet resource. Such changes and additions come into force after 15 (fifteen) calendar days from the date of first posting on the Internet resource, with the exception of changes and additions specified in clause 144 of the Rules. The posting date of changes and additions to the Rules is reflected in the text of the message on the Internet resource. In case of discrepancies between the text in Kazakh and Russian languages of the Rules, the Bank and the Client are guided by the text of the Rules in Russian.</w:t>
      </w:r>
    </w:p>
    <w:p w:rsidR="00C563DF" w:rsidRPr="00313C3F" w:rsidRDefault="00C563DF" w:rsidP="00E62D47">
      <w:pPr>
        <w:widowControl/>
        <w:numPr>
          <w:ilvl w:val="0"/>
          <w:numId w:val="8"/>
        </w:numPr>
        <w:tabs>
          <w:tab w:val="left" w:pos="1276"/>
        </w:tabs>
        <w:autoSpaceDE/>
        <w:autoSpaceDN/>
        <w:adjustRightInd/>
        <w:ind w:left="0" w:firstLine="680"/>
        <w:jc w:val="both"/>
        <w:rPr>
          <w:bCs/>
          <w:sz w:val="24"/>
          <w:szCs w:val="24"/>
          <w:lang w:val="en-US"/>
        </w:rPr>
      </w:pPr>
      <w:r w:rsidRPr="00313C3F">
        <w:rPr>
          <w:bCs/>
          <w:sz w:val="24"/>
          <w:szCs w:val="24"/>
          <w:lang w:val="en-US"/>
        </w:rPr>
        <w:t>Changes and (or) additions to the Rules regarding the maximum values for the provision of custodial services by the Bank come into force after 30 (thirty) calendar days from the date of first posting on the Internet resource.</w:t>
      </w:r>
    </w:p>
    <w:p w:rsidR="00C563DF" w:rsidRPr="00313C3F" w:rsidRDefault="00C563DF" w:rsidP="00E62D47">
      <w:pPr>
        <w:widowControl/>
        <w:numPr>
          <w:ilvl w:val="0"/>
          <w:numId w:val="8"/>
        </w:numPr>
        <w:tabs>
          <w:tab w:val="left" w:pos="1276"/>
        </w:tabs>
        <w:autoSpaceDE/>
        <w:autoSpaceDN/>
        <w:adjustRightInd/>
        <w:ind w:left="0" w:firstLine="680"/>
        <w:jc w:val="both"/>
        <w:rPr>
          <w:bCs/>
          <w:sz w:val="24"/>
          <w:szCs w:val="24"/>
          <w:lang w:val="en-US"/>
        </w:rPr>
      </w:pPr>
      <w:r w:rsidRPr="00313C3F">
        <w:rPr>
          <w:bCs/>
          <w:sz w:val="24"/>
          <w:szCs w:val="24"/>
          <w:lang w:val="en-US"/>
        </w:rPr>
        <w:t>The rules, subject to amendments and additions, may be posted in the Bank’s operating rooms.</w:t>
      </w:r>
    </w:p>
    <w:p w:rsidR="00C563DF" w:rsidRPr="00313C3F" w:rsidRDefault="00C563DF" w:rsidP="00E62D47">
      <w:pPr>
        <w:widowControl/>
        <w:numPr>
          <w:ilvl w:val="0"/>
          <w:numId w:val="8"/>
        </w:numPr>
        <w:tabs>
          <w:tab w:val="left" w:pos="1276"/>
        </w:tabs>
        <w:autoSpaceDE/>
        <w:autoSpaceDN/>
        <w:adjustRightInd/>
        <w:ind w:left="0" w:firstLine="680"/>
        <w:jc w:val="both"/>
        <w:rPr>
          <w:bCs/>
          <w:sz w:val="24"/>
          <w:szCs w:val="24"/>
          <w:lang w:val="en-US"/>
        </w:rPr>
      </w:pPr>
      <w:r w:rsidRPr="00313C3F">
        <w:rPr>
          <w:sz w:val="24"/>
          <w:szCs w:val="24"/>
          <w:lang w:val="en-US"/>
        </w:rPr>
        <w:t>Issues not directly provided for in the Rules are regulated by the relevant internal documents of the Bank and (or) the laws of the Republic of Kazakhstan.</w:t>
      </w:r>
    </w:p>
    <w:tbl>
      <w:tblPr>
        <w:tblW w:w="9498" w:type="dxa"/>
        <w:tblLayout w:type="fixed"/>
        <w:tblLook w:val="04A0" w:firstRow="1" w:lastRow="0" w:firstColumn="1" w:lastColumn="0" w:noHBand="0" w:noVBand="1"/>
      </w:tblPr>
      <w:tblGrid>
        <w:gridCol w:w="9498"/>
      </w:tblGrid>
      <w:tr w:rsidR="00313C3F" w:rsidRPr="00313C3F" w:rsidTr="00C563DF">
        <w:trPr>
          <w:trHeight w:val="900"/>
        </w:trPr>
        <w:tc>
          <w:tcPr>
            <w:tcW w:w="9498" w:type="dxa"/>
            <w:tcBorders>
              <w:top w:val="nil"/>
              <w:left w:val="nil"/>
              <w:bottom w:val="nil"/>
              <w:right w:val="nil"/>
            </w:tcBorders>
            <w:shd w:val="clear" w:color="000000" w:fill="FFFFFF"/>
            <w:hideMark/>
          </w:tcPr>
          <w:p w:rsidR="00C563DF" w:rsidRPr="00313C3F" w:rsidRDefault="00C563DF" w:rsidP="00C563DF">
            <w:pPr>
              <w:pageBreakBefore/>
              <w:jc w:val="right"/>
              <w:outlineLvl w:val="0"/>
              <w:rPr>
                <w:sz w:val="24"/>
                <w:szCs w:val="24"/>
                <w:lang w:val="en-US"/>
              </w:rPr>
            </w:pPr>
            <w:bookmarkStart w:id="57" w:name="_Toc180060283"/>
            <w:r w:rsidRPr="00313C3F">
              <w:rPr>
                <w:sz w:val="24"/>
                <w:szCs w:val="24"/>
                <w:lang w:val="en-US"/>
              </w:rPr>
              <w:lastRenderedPageBreak/>
              <w:t>Annex 1</w:t>
            </w:r>
            <w:bookmarkEnd w:id="57"/>
          </w:p>
          <w:p w:rsidR="00F27E57" w:rsidRPr="00313C3F" w:rsidRDefault="00C563DF" w:rsidP="00C563DF">
            <w:pPr>
              <w:widowControl/>
              <w:autoSpaceDE/>
              <w:autoSpaceDN/>
              <w:adjustRightInd/>
              <w:jc w:val="right"/>
              <w:rPr>
                <w:sz w:val="24"/>
                <w:szCs w:val="24"/>
                <w:lang w:val="en-US"/>
              </w:rPr>
            </w:pPr>
            <w:r w:rsidRPr="00313C3F">
              <w:rPr>
                <w:sz w:val="24"/>
                <w:szCs w:val="24"/>
                <w:lang w:val="en-US"/>
              </w:rPr>
              <w:t xml:space="preserve"> to the Rules on </w:t>
            </w:r>
            <w:r w:rsidR="009C7220" w:rsidRPr="00313C3F">
              <w:rPr>
                <w:sz w:val="24"/>
                <w:szCs w:val="24"/>
                <w:lang w:val="en-US"/>
              </w:rPr>
              <w:t>g</w:t>
            </w:r>
            <w:r w:rsidRPr="00313C3F">
              <w:rPr>
                <w:sz w:val="24"/>
                <w:szCs w:val="24"/>
                <w:lang w:val="en-US"/>
              </w:rPr>
              <w:t xml:space="preserve">eneral </w:t>
            </w:r>
            <w:r w:rsidR="009C7220" w:rsidRPr="00313C3F">
              <w:rPr>
                <w:sz w:val="24"/>
                <w:szCs w:val="24"/>
                <w:lang w:val="en-US"/>
              </w:rPr>
              <w:t>terms and conditions of o</w:t>
            </w:r>
            <w:r w:rsidRPr="00313C3F">
              <w:rPr>
                <w:sz w:val="24"/>
                <w:szCs w:val="24"/>
                <w:lang w:val="en-US"/>
              </w:rPr>
              <w:t>perations</w:t>
            </w:r>
            <w:r w:rsidR="00F27E57" w:rsidRPr="00313C3F">
              <w:rPr>
                <w:sz w:val="24"/>
                <w:szCs w:val="24"/>
                <w:lang w:val="en-US"/>
              </w:rPr>
              <w:t xml:space="preserve"> of </w:t>
            </w:r>
          </w:p>
          <w:p w:rsidR="00C563DF" w:rsidRPr="00313C3F" w:rsidRDefault="00F27E57" w:rsidP="00C563DF">
            <w:pPr>
              <w:widowControl/>
              <w:autoSpaceDE/>
              <w:autoSpaceDN/>
              <w:adjustRightInd/>
              <w:jc w:val="right"/>
              <w:rPr>
                <w:b/>
                <w:bCs/>
                <w:sz w:val="24"/>
                <w:szCs w:val="24"/>
                <w:lang w:val="en-US"/>
              </w:rPr>
            </w:pPr>
            <w:r w:rsidRPr="00313C3F">
              <w:rPr>
                <w:sz w:val="24"/>
                <w:szCs w:val="24"/>
                <w:lang w:val="en-US"/>
              </w:rPr>
              <w:t>“Jusan Bank” JSC</w:t>
            </w:r>
            <w:r w:rsidR="00C563DF" w:rsidRPr="00313C3F">
              <w:rPr>
                <w:sz w:val="24"/>
                <w:szCs w:val="24"/>
                <w:lang w:val="en-US"/>
              </w:rPr>
              <w:br/>
            </w:r>
          </w:p>
        </w:tc>
      </w:tr>
      <w:tr w:rsidR="00313C3F" w:rsidRPr="00313C3F" w:rsidTr="00C563DF">
        <w:trPr>
          <w:trHeight w:val="735"/>
        </w:trPr>
        <w:tc>
          <w:tcPr>
            <w:tcW w:w="9498" w:type="dxa"/>
            <w:tcBorders>
              <w:top w:val="nil"/>
              <w:left w:val="nil"/>
              <w:bottom w:val="nil"/>
              <w:right w:val="nil"/>
            </w:tcBorders>
            <w:shd w:val="clear" w:color="000000" w:fill="FFFFFF"/>
            <w:hideMark/>
          </w:tcPr>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9"/>
              <w:gridCol w:w="1065"/>
              <w:gridCol w:w="1418"/>
              <w:gridCol w:w="1165"/>
              <w:gridCol w:w="1656"/>
            </w:tblGrid>
            <w:tr w:rsidR="00313C3F" w:rsidRPr="00313C3F" w:rsidTr="00C45806">
              <w:trPr>
                <w:trHeight w:val="735"/>
              </w:trPr>
              <w:tc>
                <w:tcPr>
                  <w:tcW w:w="9243" w:type="dxa"/>
                  <w:gridSpan w:val="5"/>
                  <w:shd w:val="clear" w:color="000000" w:fill="FFFFFF"/>
                  <w:vAlign w:val="center"/>
                  <w:hideMark/>
                </w:tcPr>
                <w:p w:rsidR="00C563DF" w:rsidRPr="00313C3F" w:rsidRDefault="00C563DF" w:rsidP="00C563DF">
                  <w:pPr>
                    <w:widowControl/>
                    <w:autoSpaceDE/>
                    <w:autoSpaceDN/>
                    <w:adjustRightInd/>
                    <w:jc w:val="center"/>
                    <w:rPr>
                      <w:b/>
                      <w:bCs/>
                      <w:sz w:val="24"/>
                      <w:szCs w:val="24"/>
                      <w:lang w:val="en-US"/>
                    </w:rPr>
                  </w:pPr>
                  <w:r w:rsidRPr="00313C3F">
                    <w:rPr>
                      <w:b/>
                      <w:bCs/>
                      <w:sz w:val="24"/>
                      <w:szCs w:val="24"/>
                      <w:lang w:val="en-US"/>
                    </w:rPr>
                    <w:t xml:space="preserve">Limit values of </w:t>
                  </w:r>
                  <w:r w:rsidR="00C45806" w:rsidRPr="00313C3F">
                    <w:rPr>
                      <w:b/>
                      <w:bCs/>
                      <w:sz w:val="24"/>
                      <w:szCs w:val="24"/>
                      <w:lang w:val="en-US"/>
                    </w:rPr>
                    <w:t>“</w:t>
                  </w:r>
                  <w:r w:rsidRPr="00313C3F">
                    <w:rPr>
                      <w:b/>
                      <w:bCs/>
                      <w:sz w:val="24"/>
                      <w:szCs w:val="24"/>
                      <w:lang w:val="en-US"/>
                    </w:rPr>
                    <w:t>Jusan Bank</w:t>
                  </w:r>
                  <w:r w:rsidR="00C45806" w:rsidRPr="00313C3F">
                    <w:rPr>
                      <w:b/>
                      <w:bCs/>
                      <w:sz w:val="24"/>
                      <w:szCs w:val="24"/>
                      <w:lang w:val="en-US"/>
                    </w:rPr>
                    <w:t>”</w:t>
                  </w:r>
                  <w:r w:rsidRPr="00313C3F">
                    <w:rPr>
                      <w:b/>
                      <w:bCs/>
                      <w:sz w:val="24"/>
                      <w:szCs w:val="24"/>
                      <w:lang w:val="en-US"/>
                    </w:rPr>
                    <w:t xml:space="preserve"> JSC for operations and services provided to individuals and business clients, including entities related to the Bank by special relations</w:t>
                  </w:r>
                </w:p>
              </w:tc>
            </w:tr>
            <w:tr w:rsidR="00313C3F" w:rsidRPr="00313C3F" w:rsidTr="00C45806">
              <w:trPr>
                <w:trHeight w:val="3061"/>
              </w:trPr>
              <w:tc>
                <w:tcPr>
                  <w:tcW w:w="9243" w:type="dxa"/>
                  <w:gridSpan w:val="5"/>
                  <w:shd w:val="clear" w:color="000000" w:fill="FFFFFF"/>
                  <w:vAlign w:val="center"/>
                  <w:hideMark/>
                </w:tcPr>
                <w:p w:rsidR="00C563DF" w:rsidRPr="00313C3F" w:rsidRDefault="00C563DF" w:rsidP="00C563DF">
                  <w:pPr>
                    <w:widowControl/>
                    <w:autoSpaceDE/>
                    <w:autoSpaceDN/>
                    <w:adjustRightInd/>
                    <w:jc w:val="both"/>
                    <w:rPr>
                      <w:lang w:val="en-US"/>
                    </w:rPr>
                  </w:pPr>
                  <w:r w:rsidRPr="00313C3F">
                    <w:rPr>
                      <w:lang w:val="en-US"/>
                    </w:rPr>
                    <w:t>For the purposes of this Annex, the terms are used:</w:t>
                  </w:r>
                </w:p>
                <w:p w:rsidR="00C563DF" w:rsidRPr="00313C3F" w:rsidRDefault="00C563DF" w:rsidP="00C563DF">
                  <w:pPr>
                    <w:widowControl/>
                    <w:autoSpaceDE/>
                    <w:autoSpaceDN/>
                    <w:adjustRightInd/>
                    <w:jc w:val="both"/>
                    <w:rPr>
                      <w:lang w:val="en-US"/>
                    </w:rPr>
                  </w:pPr>
                  <w:r w:rsidRPr="00313C3F">
                    <w:rPr>
                      <w:lang w:val="en-US"/>
                    </w:rPr>
                    <w:t xml:space="preserve">CLA </w:t>
                  </w:r>
                  <w:r w:rsidR="00C45806" w:rsidRPr="00313C3F">
                    <w:rPr>
                      <w:lang w:val="en-US"/>
                    </w:rPr>
                    <w:t>– Credit Line A</w:t>
                  </w:r>
                  <w:r w:rsidRPr="00313C3F">
                    <w:rPr>
                      <w:lang w:val="en-US"/>
                    </w:rPr>
                    <w:t>greement.</w:t>
                  </w:r>
                </w:p>
                <w:p w:rsidR="00C563DF" w:rsidRPr="00313C3F" w:rsidRDefault="00C563DF" w:rsidP="00C563DF">
                  <w:pPr>
                    <w:widowControl/>
                    <w:autoSpaceDE/>
                    <w:autoSpaceDN/>
                    <w:adjustRightInd/>
                    <w:jc w:val="both"/>
                    <w:rPr>
                      <w:lang w:val="en-US"/>
                    </w:rPr>
                  </w:pPr>
                  <w:r w:rsidRPr="00313C3F">
                    <w:rPr>
                      <w:lang w:val="en-US"/>
                    </w:rPr>
                    <w:t>Individuals – individuals who do not carry out entrepreneurial activities.</w:t>
                  </w:r>
                </w:p>
                <w:p w:rsidR="0053180D" w:rsidRPr="00313C3F" w:rsidRDefault="0053180D" w:rsidP="00C563DF">
                  <w:pPr>
                    <w:widowControl/>
                    <w:autoSpaceDE/>
                    <w:autoSpaceDN/>
                    <w:adjustRightInd/>
                    <w:jc w:val="both"/>
                    <w:rPr>
                      <w:lang w:val="en-US"/>
                    </w:rPr>
                  </w:pPr>
                  <w:r w:rsidRPr="00313C3F">
                    <w:rPr>
                      <w:lang w:val="en-US"/>
                    </w:rPr>
                    <w:t>Deleted;</w:t>
                  </w:r>
                </w:p>
                <w:p w:rsidR="00C563DF" w:rsidRPr="00313C3F" w:rsidRDefault="00C563DF" w:rsidP="00C563DF">
                  <w:pPr>
                    <w:widowControl/>
                    <w:autoSpaceDE/>
                    <w:autoSpaceDN/>
                    <w:adjustRightInd/>
                    <w:jc w:val="both"/>
                    <w:rPr>
                      <w:lang w:val="en-US"/>
                    </w:rPr>
                  </w:pPr>
                  <w:r w:rsidRPr="00313C3F">
                    <w:rPr>
                      <w:lang w:val="en-US"/>
                    </w:rPr>
                    <w:t>IPS - international payment systems;</w:t>
                  </w:r>
                </w:p>
                <w:p w:rsidR="00C563DF" w:rsidRPr="00313C3F" w:rsidRDefault="00C563DF" w:rsidP="00C563DF">
                  <w:pPr>
                    <w:widowControl/>
                    <w:autoSpaceDE/>
                    <w:autoSpaceDN/>
                    <w:adjustRightInd/>
                    <w:jc w:val="both"/>
                    <w:rPr>
                      <w:lang w:val="en-US"/>
                    </w:rPr>
                  </w:pPr>
                  <w:r w:rsidRPr="00313C3F">
                    <w:rPr>
                      <w:lang w:val="en-US"/>
                    </w:rPr>
                    <w:t>Other services- other related services arising in the process of servicing a banking product, not included in the section;</w:t>
                  </w:r>
                </w:p>
                <w:p w:rsidR="00C563DF" w:rsidRPr="00313C3F" w:rsidRDefault="00C563DF" w:rsidP="00C563DF">
                  <w:pPr>
                    <w:widowControl/>
                    <w:autoSpaceDE/>
                    <w:autoSpaceDN/>
                    <w:adjustRightInd/>
                    <w:jc w:val="both"/>
                    <w:rPr>
                      <w:lang w:val="en-US"/>
                    </w:rPr>
                  </w:pPr>
                  <w:r w:rsidRPr="00313C3F">
                    <w:rPr>
                      <w:lang w:val="en-US"/>
                    </w:rPr>
                    <w:t>payment organization - a legal entity of the Republic of Kazakhstan authorized to carry out activities in the</w:t>
                  </w:r>
                  <w:r w:rsidR="00C45806" w:rsidRPr="00313C3F">
                    <w:rPr>
                      <w:lang w:val="en-US"/>
                    </w:rPr>
                    <w:t xml:space="preserve"> provision of payment services.</w:t>
                  </w:r>
                </w:p>
                <w:p w:rsidR="00C563DF" w:rsidRPr="00313C3F" w:rsidRDefault="00C563DF" w:rsidP="00C563DF">
                  <w:pPr>
                    <w:widowControl/>
                    <w:autoSpaceDE/>
                    <w:autoSpaceDN/>
                    <w:adjustRightInd/>
                    <w:jc w:val="both"/>
                    <w:rPr>
                      <w:lang w:val="en-US"/>
                    </w:rPr>
                  </w:pPr>
                  <w:r w:rsidRPr="00313C3F">
                    <w:rPr>
                      <w:lang w:val="en-US"/>
                    </w:rPr>
                    <w:t>Partner – banks, organizations carrying out certain types of banking operations, payment organizations that are non-residents of the Republic of Kazakhstan.</w:t>
                  </w:r>
                </w:p>
              </w:tc>
            </w:tr>
            <w:tr w:rsidR="00313C3F" w:rsidRPr="00313C3F" w:rsidTr="00A444C8">
              <w:trPr>
                <w:trHeight w:val="315"/>
              </w:trPr>
              <w:tc>
                <w:tcPr>
                  <w:tcW w:w="3939" w:type="dxa"/>
                  <w:vMerge w:val="restart"/>
                  <w:shd w:val="clear" w:color="000000" w:fill="FFFFFF"/>
                  <w:vAlign w:val="center"/>
                  <w:hideMark/>
                </w:tcPr>
                <w:p w:rsidR="00C563DF" w:rsidRPr="00313C3F" w:rsidRDefault="00C563DF" w:rsidP="00C563DF">
                  <w:pPr>
                    <w:widowControl/>
                    <w:autoSpaceDE/>
                    <w:autoSpaceDN/>
                    <w:adjustRightInd/>
                    <w:jc w:val="center"/>
                    <w:rPr>
                      <w:b/>
                      <w:bCs/>
                      <w:sz w:val="22"/>
                      <w:szCs w:val="22"/>
                      <w:lang w:val="en-US"/>
                    </w:rPr>
                  </w:pPr>
                  <w:r w:rsidRPr="00313C3F">
                    <w:rPr>
                      <w:b/>
                      <w:bCs/>
                      <w:sz w:val="22"/>
                      <w:szCs w:val="22"/>
                      <w:lang w:val="en-US"/>
                    </w:rPr>
                    <w:t>Type of operation/service</w:t>
                  </w:r>
                </w:p>
              </w:tc>
              <w:tc>
                <w:tcPr>
                  <w:tcW w:w="2483" w:type="dxa"/>
                  <w:gridSpan w:val="2"/>
                  <w:shd w:val="clear" w:color="000000" w:fill="FFFFFF"/>
                  <w:noWrap/>
                  <w:vAlign w:val="center"/>
                  <w:hideMark/>
                </w:tcPr>
                <w:p w:rsidR="00C563DF" w:rsidRPr="00313C3F" w:rsidRDefault="00C563DF" w:rsidP="00C563DF">
                  <w:pPr>
                    <w:widowControl/>
                    <w:autoSpaceDE/>
                    <w:autoSpaceDN/>
                    <w:adjustRightInd/>
                    <w:jc w:val="center"/>
                    <w:rPr>
                      <w:b/>
                      <w:bCs/>
                      <w:sz w:val="22"/>
                      <w:szCs w:val="22"/>
                      <w:lang w:val="en-US"/>
                    </w:rPr>
                  </w:pPr>
                  <w:r w:rsidRPr="00313C3F">
                    <w:rPr>
                      <w:b/>
                      <w:bCs/>
                      <w:sz w:val="22"/>
                      <w:szCs w:val="22"/>
                      <w:lang w:val="en-US"/>
                    </w:rPr>
                    <w:t>minimum</w:t>
                  </w:r>
                </w:p>
              </w:tc>
              <w:tc>
                <w:tcPr>
                  <w:tcW w:w="2821" w:type="dxa"/>
                  <w:gridSpan w:val="2"/>
                  <w:shd w:val="clear" w:color="000000" w:fill="FFFFFF"/>
                  <w:noWrap/>
                  <w:vAlign w:val="center"/>
                  <w:hideMark/>
                </w:tcPr>
                <w:p w:rsidR="00C563DF" w:rsidRPr="00313C3F" w:rsidRDefault="00C563DF" w:rsidP="00C563DF">
                  <w:pPr>
                    <w:widowControl/>
                    <w:autoSpaceDE/>
                    <w:autoSpaceDN/>
                    <w:adjustRightInd/>
                    <w:jc w:val="center"/>
                    <w:rPr>
                      <w:b/>
                      <w:bCs/>
                      <w:sz w:val="22"/>
                      <w:szCs w:val="22"/>
                      <w:lang w:val="en-US"/>
                    </w:rPr>
                  </w:pPr>
                  <w:r w:rsidRPr="00313C3F">
                    <w:rPr>
                      <w:b/>
                      <w:bCs/>
                      <w:sz w:val="22"/>
                      <w:szCs w:val="22"/>
                      <w:lang w:val="en-US"/>
                    </w:rPr>
                    <w:t>maximum</w:t>
                  </w:r>
                </w:p>
              </w:tc>
            </w:tr>
            <w:tr w:rsidR="00313C3F" w:rsidRPr="00313C3F" w:rsidTr="00A444C8">
              <w:trPr>
                <w:trHeight w:val="930"/>
              </w:trPr>
              <w:tc>
                <w:tcPr>
                  <w:tcW w:w="3939" w:type="dxa"/>
                  <w:vMerge/>
                  <w:vAlign w:val="center"/>
                  <w:hideMark/>
                </w:tcPr>
                <w:p w:rsidR="00C563DF" w:rsidRPr="00313C3F" w:rsidRDefault="00C563DF" w:rsidP="00C563DF">
                  <w:pPr>
                    <w:widowControl/>
                    <w:autoSpaceDE/>
                    <w:autoSpaceDN/>
                    <w:adjustRightInd/>
                    <w:rPr>
                      <w:b/>
                      <w:bCs/>
                      <w:sz w:val="22"/>
                      <w:szCs w:val="22"/>
                      <w:lang w:val="en-US"/>
                    </w:rPr>
                  </w:pPr>
                </w:p>
              </w:tc>
              <w:tc>
                <w:tcPr>
                  <w:tcW w:w="1065" w:type="dxa"/>
                  <w:shd w:val="clear" w:color="000000" w:fill="FFFFFF"/>
                  <w:vAlign w:val="center"/>
                  <w:hideMark/>
                </w:tcPr>
                <w:p w:rsidR="00C563DF" w:rsidRPr="00313C3F" w:rsidRDefault="00C563DF" w:rsidP="00C563DF">
                  <w:pPr>
                    <w:widowControl/>
                    <w:autoSpaceDE/>
                    <w:autoSpaceDN/>
                    <w:adjustRightInd/>
                    <w:jc w:val="center"/>
                    <w:rPr>
                      <w:b/>
                      <w:bCs/>
                      <w:sz w:val="22"/>
                      <w:szCs w:val="22"/>
                      <w:lang w:val="en-US"/>
                    </w:rPr>
                  </w:pPr>
                  <w:r w:rsidRPr="00313C3F">
                    <w:rPr>
                      <w:b/>
                      <w:bCs/>
                      <w:sz w:val="22"/>
                      <w:szCs w:val="22"/>
                      <w:lang w:val="en-US"/>
                    </w:rPr>
                    <w:t>in % of the transaction amount</w:t>
                  </w:r>
                </w:p>
              </w:tc>
              <w:tc>
                <w:tcPr>
                  <w:tcW w:w="1418" w:type="dxa"/>
                  <w:shd w:val="clear" w:color="000000" w:fill="FFFFFF"/>
                  <w:vAlign w:val="center"/>
                  <w:hideMark/>
                </w:tcPr>
                <w:p w:rsidR="00C563DF" w:rsidRPr="00313C3F" w:rsidRDefault="00C563DF" w:rsidP="00C563DF">
                  <w:pPr>
                    <w:widowControl/>
                    <w:autoSpaceDE/>
                    <w:autoSpaceDN/>
                    <w:adjustRightInd/>
                    <w:jc w:val="center"/>
                    <w:rPr>
                      <w:b/>
                      <w:bCs/>
                      <w:sz w:val="22"/>
                      <w:szCs w:val="22"/>
                      <w:lang w:val="en-US"/>
                    </w:rPr>
                  </w:pPr>
                  <w:r w:rsidRPr="00313C3F">
                    <w:rPr>
                      <w:b/>
                      <w:bCs/>
                      <w:sz w:val="22"/>
                      <w:szCs w:val="22"/>
                      <w:lang w:val="en-US"/>
                    </w:rPr>
                    <w:t>in nominal terms (in tenge)</w:t>
                  </w:r>
                </w:p>
              </w:tc>
              <w:tc>
                <w:tcPr>
                  <w:tcW w:w="1165" w:type="dxa"/>
                  <w:shd w:val="clear" w:color="000000" w:fill="FFFFFF"/>
                  <w:vAlign w:val="center"/>
                  <w:hideMark/>
                </w:tcPr>
                <w:p w:rsidR="00C563DF" w:rsidRPr="00313C3F" w:rsidRDefault="00C563DF" w:rsidP="00C563DF">
                  <w:pPr>
                    <w:widowControl/>
                    <w:autoSpaceDE/>
                    <w:autoSpaceDN/>
                    <w:adjustRightInd/>
                    <w:jc w:val="center"/>
                    <w:rPr>
                      <w:b/>
                      <w:bCs/>
                      <w:sz w:val="22"/>
                      <w:szCs w:val="22"/>
                      <w:lang w:val="en-US"/>
                    </w:rPr>
                  </w:pPr>
                  <w:r w:rsidRPr="00313C3F">
                    <w:rPr>
                      <w:b/>
                      <w:bCs/>
                      <w:sz w:val="22"/>
                      <w:szCs w:val="22"/>
                      <w:lang w:val="en-US"/>
                    </w:rPr>
                    <w:t>in % of the transaction amount</w:t>
                  </w:r>
                </w:p>
              </w:tc>
              <w:tc>
                <w:tcPr>
                  <w:tcW w:w="1656" w:type="dxa"/>
                  <w:shd w:val="clear" w:color="auto" w:fill="auto"/>
                  <w:vAlign w:val="center"/>
                  <w:hideMark/>
                </w:tcPr>
                <w:p w:rsidR="00C563DF" w:rsidRPr="00313C3F" w:rsidRDefault="00C563DF" w:rsidP="00C563DF">
                  <w:pPr>
                    <w:widowControl/>
                    <w:autoSpaceDE/>
                    <w:autoSpaceDN/>
                    <w:adjustRightInd/>
                    <w:jc w:val="center"/>
                    <w:rPr>
                      <w:b/>
                      <w:bCs/>
                      <w:sz w:val="22"/>
                      <w:szCs w:val="22"/>
                      <w:lang w:val="en-US"/>
                    </w:rPr>
                  </w:pPr>
                  <w:r w:rsidRPr="00313C3F">
                    <w:rPr>
                      <w:b/>
                      <w:bCs/>
                      <w:sz w:val="22"/>
                      <w:szCs w:val="22"/>
                      <w:lang w:val="en-US"/>
                    </w:rPr>
                    <w:t>in nominal terms (in tenge)</w:t>
                  </w:r>
                </w:p>
              </w:tc>
            </w:tr>
            <w:tr w:rsidR="00313C3F" w:rsidRPr="00313C3F" w:rsidTr="00C563DF">
              <w:trPr>
                <w:trHeight w:val="300"/>
              </w:trPr>
              <w:tc>
                <w:tcPr>
                  <w:tcW w:w="9243" w:type="dxa"/>
                  <w:gridSpan w:val="5"/>
                  <w:shd w:val="clear" w:color="000000" w:fill="A6A6A6"/>
                  <w:noWrap/>
                  <w:vAlign w:val="center"/>
                  <w:hideMark/>
                </w:tcPr>
                <w:p w:rsidR="00C563DF" w:rsidRPr="00313C3F" w:rsidRDefault="00C563DF" w:rsidP="00C563DF">
                  <w:pPr>
                    <w:widowControl/>
                    <w:autoSpaceDE/>
                    <w:autoSpaceDN/>
                    <w:adjustRightInd/>
                    <w:jc w:val="center"/>
                    <w:rPr>
                      <w:b/>
                      <w:bCs/>
                      <w:sz w:val="22"/>
                      <w:szCs w:val="22"/>
                      <w:lang w:val="en-US"/>
                    </w:rPr>
                  </w:pPr>
                  <w:r w:rsidRPr="00313C3F">
                    <w:rPr>
                      <w:b/>
                      <w:bCs/>
                      <w:sz w:val="22"/>
                      <w:szCs w:val="22"/>
                      <w:lang w:val="en-US"/>
                    </w:rPr>
                    <w:t xml:space="preserve">1. Limit values of </w:t>
                  </w:r>
                  <w:r w:rsidR="00C45806" w:rsidRPr="00313C3F">
                    <w:rPr>
                      <w:b/>
                      <w:bCs/>
                      <w:sz w:val="22"/>
                      <w:szCs w:val="22"/>
                      <w:lang w:val="en-US"/>
                    </w:rPr>
                    <w:t>“</w:t>
                  </w:r>
                  <w:r w:rsidRPr="00313C3F">
                    <w:rPr>
                      <w:b/>
                      <w:bCs/>
                      <w:sz w:val="22"/>
                      <w:szCs w:val="22"/>
                      <w:lang w:val="en-US"/>
                    </w:rPr>
                    <w:t>Jusan Bank</w:t>
                  </w:r>
                  <w:r w:rsidR="00C45806" w:rsidRPr="00313C3F">
                    <w:rPr>
                      <w:b/>
                      <w:bCs/>
                      <w:sz w:val="22"/>
                      <w:szCs w:val="22"/>
                      <w:lang w:val="en-US"/>
                    </w:rPr>
                    <w:t>”</w:t>
                  </w:r>
                  <w:r w:rsidRPr="00313C3F">
                    <w:rPr>
                      <w:b/>
                      <w:bCs/>
                      <w:sz w:val="22"/>
                      <w:szCs w:val="22"/>
                      <w:lang w:val="en-US"/>
                    </w:rPr>
                    <w:t xml:space="preserve"> JSC for Business clients and through remote service channels</w:t>
                  </w:r>
                </w:p>
              </w:tc>
            </w:tr>
            <w:tr w:rsidR="00313C3F" w:rsidRPr="00313C3F" w:rsidTr="00C563DF">
              <w:trPr>
                <w:trHeight w:val="300"/>
              </w:trPr>
              <w:tc>
                <w:tcPr>
                  <w:tcW w:w="3939" w:type="dxa"/>
                  <w:shd w:val="clear" w:color="000000" w:fill="D9D9D9"/>
                  <w:noWrap/>
                  <w:vAlign w:val="center"/>
                  <w:hideMark/>
                </w:tcPr>
                <w:p w:rsidR="00C563DF" w:rsidRPr="00313C3F" w:rsidRDefault="00C563DF" w:rsidP="00C563DF">
                  <w:pPr>
                    <w:widowControl/>
                    <w:autoSpaceDE/>
                    <w:autoSpaceDN/>
                    <w:adjustRightInd/>
                    <w:rPr>
                      <w:b/>
                      <w:bCs/>
                      <w:sz w:val="22"/>
                      <w:szCs w:val="22"/>
                      <w:lang w:val="en-US"/>
                    </w:rPr>
                  </w:pPr>
                  <w:r w:rsidRPr="00313C3F">
                    <w:rPr>
                      <w:b/>
                      <w:bCs/>
                      <w:sz w:val="22"/>
                      <w:szCs w:val="22"/>
                      <w:lang w:val="en-US"/>
                    </w:rPr>
                    <w:t>1. Bank accounts: opening, maintaining and closing an account</w:t>
                  </w:r>
                </w:p>
              </w:tc>
              <w:tc>
                <w:tcPr>
                  <w:tcW w:w="1065" w:type="dxa"/>
                  <w:shd w:val="clear" w:color="000000" w:fill="D9D9D9"/>
                  <w:noWrap/>
                  <w:vAlign w:val="bottom"/>
                  <w:hideMark/>
                </w:tcPr>
                <w:p w:rsidR="00C563DF" w:rsidRPr="00313C3F" w:rsidRDefault="00C563DF" w:rsidP="00C563DF">
                  <w:pPr>
                    <w:widowControl/>
                    <w:autoSpaceDE/>
                    <w:autoSpaceDN/>
                    <w:adjustRightInd/>
                    <w:rPr>
                      <w:sz w:val="22"/>
                      <w:szCs w:val="22"/>
                      <w:lang w:val="en-US"/>
                    </w:rPr>
                  </w:pPr>
                  <w:r w:rsidRPr="00313C3F">
                    <w:rPr>
                      <w:sz w:val="22"/>
                      <w:szCs w:val="22"/>
                      <w:lang w:val="en-US"/>
                    </w:rPr>
                    <w:t> </w:t>
                  </w:r>
                </w:p>
              </w:tc>
              <w:tc>
                <w:tcPr>
                  <w:tcW w:w="1418" w:type="dxa"/>
                  <w:shd w:val="clear" w:color="000000" w:fill="D9D9D9"/>
                  <w:noWrap/>
                  <w:vAlign w:val="bottom"/>
                  <w:hideMark/>
                </w:tcPr>
                <w:p w:rsidR="00C563DF" w:rsidRPr="00313C3F" w:rsidRDefault="00C563DF" w:rsidP="00C563DF">
                  <w:pPr>
                    <w:widowControl/>
                    <w:autoSpaceDE/>
                    <w:autoSpaceDN/>
                    <w:adjustRightInd/>
                    <w:rPr>
                      <w:sz w:val="22"/>
                      <w:szCs w:val="22"/>
                      <w:lang w:val="en-US"/>
                    </w:rPr>
                  </w:pPr>
                  <w:r w:rsidRPr="00313C3F">
                    <w:rPr>
                      <w:sz w:val="22"/>
                      <w:szCs w:val="22"/>
                      <w:lang w:val="en-US"/>
                    </w:rPr>
                    <w:t> </w:t>
                  </w:r>
                </w:p>
              </w:tc>
              <w:tc>
                <w:tcPr>
                  <w:tcW w:w="1165" w:type="dxa"/>
                  <w:shd w:val="clear" w:color="000000" w:fill="D9D9D9"/>
                  <w:noWrap/>
                  <w:vAlign w:val="bottom"/>
                  <w:hideMark/>
                </w:tcPr>
                <w:p w:rsidR="00C563DF" w:rsidRPr="00313C3F" w:rsidRDefault="00C563DF" w:rsidP="00C563DF">
                  <w:pPr>
                    <w:widowControl/>
                    <w:autoSpaceDE/>
                    <w:autoSpaceDN/>
                    <w:adjustRightInd/>
                    <w:rPr>
                      <w:sz w:val="22"/>
                      <w:szCs w:val="22"/>
                      <w:lang w:val="en-US"/>
                    </w:rPr>
                  </w:pPr>
                  <w:r w:rsidRPr="00313C3F">
                    <w:rPr>
                      <w:sz w:val="22"/>
                      <w:szCs w:val="22"/>
                      <w:lang w:val="en-US"/>
                    </w:rPr>
                    <w:t> </w:t>
                  </w:r>
                </w:p>
              </w:tc>
              <w:tc>
                <w:tcPr>
                  <w:tcW w:w="1656" w:type="dxa"/>
                  <w:shd w:val="clear" w:color="000000" w:fill="D9D9D9"/>
                  <w:noWrap/>
                  <w:vAlign w:val="bottom"/>
                  <w:hideMark/>
                </w:tcPr>
                <w:p w:rsidR="00C563DF" w:rsidRPr="00313C3F" w:rsidRDefault="00C563DF" w:rsidP="00C563DF">
                  <w:pPr>
                    <w:widowControl/>
                    <w:autoSpaceDE/>
                    <w:autoSpaceDN/>
                    <w:adjustRightInd/>
                    <w:rPr>
                      <w:sz w:val="22"/>
                      <w:szCs w:val="22"/>
                      <w:lang w:val="en-US"/>
                    </w:rPr>
                  </w:pPr>
                  <w:r w:rsidRPr="00313C3F">
                    <w:rPr>
                      <w:sz w:val="22"/>
                      <w:szCs w:val="22"/>
                      <w:lang w:val="en-US"/>
                    </w:rPr>
                    <w:t> </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1.1. Opening a bank account, non-allocated metal account</w:t>
                  </w:r>
                </w:p>
              </w:tc>
              <w:tc>
                <w:tcPr>
                  <w:tcW w:w="1065" w:type="dxa"/>
                  <w:shd w:val="clear" w:color="auto" w:fill="auto"/>
                  <w:vAlign w:val="center"/>
                  <w:hideMark/>
                </w:tcPr>
                <w:p w:rsidR="00C563DF" w:rsidRPr="00313C3F" w:rsidRDefault="00C563DF" w:rsidP="00C563DF">
                  <w:pPr>
                    <w:widowControl/>
                    <w:autoSpaceDE/>
                    <w:autoSpaceDN/>
                    <w:adjustRightInd/>
                    <w:jc w:val="center"/>
                    <w:rPr>
                      <w:lang w:val="en-US"/>
                    </w:rPr>
                  </w:pPr>
                  <w:r w:rsidRPr="00313C3F">
                    <w:rPr>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500 000</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1.2. Maintaining a bank account, unallocated metal account</w:t>
                  </w:r>
                </w:p>
              </w:tc>
              <w:tc>
                <w:tcPr>
                  <w:tcW w:w="1065" w:type="dxa"/>
                  <w:shd w:val="clear" w:color="auto" w:fill="auto"/>
                  <w:vAlign w:val="center"/>
                  <w:hideMark/>
                </w:tcPr>
                <w:p w:rsidR="00C563DF" w:rsidRPr="00313C3F" w:rsidRDefault="00C563DF" w:rsidP="00C563DF">
                  <w:pPr>
                    <w:widowControl/>
                    <w:autoSpaceDE/>
                    <w:autoSpaceDN/>
                    <w:adjustRightInd/>
                    <w:jc w:val="center"/>
                    <w:rPr>
                      <w:lang w:val="en-US"/>
                    </w:rPr>
                  </w:pPr>
                  <w:r w:rsidRPr="00313C3F">
                    <w:rPr>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15 000 000</w:t>
                  </w:r>
                </w:p>
              </w:tc>
            </w:tr>
            <w:tr w:rsidR="00313C3F" w:rsidRPr="00313C3F" w:rsidTr="00FC4E50">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1.3. Closing a bank account, unallocated metal account</w:t>
                  </w:r>
                </w:p>
              </w:tc>
              <w:tc>
                <w:tcPr>
                  <w:tcW w:w="1065" w:type="dxa"/>
                  <w:shd w:val="clear" w:color="auto" w:fill="auto"/>
                  <w:noWrap/>
                  <w:vAlign w:val="center"/>
                </w:tcPr>
                <w:p w:rsidR="00C563DF" w:rsidRPr="00313C3F" w:rsidRDefault="00C563DF" w:rsidP="00C563DF">
                  <w:pPr>
                    <w:widowControl/>
                    <w:autoSpaceDE/>
                    <w:autoSpaceDN/>
                    <w:adjustRightInd/>
                    <w:jc w:val="center"/>
                    <w:rPr>
                      <w:sz w:val="22"/>
                      <w:szCs w:val="22"/>
                      <w:lang w:val="en-US"/>
                    </w:rPr>
                  </w:pP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tcPr>
                <w:p w:rsidR="00C563DF" w:rsidRPr="00313C3F" w:rsidRDefault="00C563DF" w:rsidP="00C563DF">
                  <w:pPr>
                    <w:widowControl/>
                    <w:autoSpaceDE/>
                    <w:autoSpaceDN/>
                    <w:adjustRightInd/>
                    <w:jc w:val="center"/>
                    <w:rPr>
                      <w:sz w:val="22"/>
                      <w:szCs w:val="22"/>
                      <w:lang w:val="en-US"/>
                    </w:rPr>
                  </w:pP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20 000</w:t>
                  </w:r>
                </w:p>
              </w:tc>
            </w:tr>
            <w:tr w:rsidR="00313C3F" w:rsidRPr="00313C3F" w:rsidTr="00FC4E50">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1.4. Comprehensive banking services</w:t>
                  </w:r>
                </w:p>
              </w:tc>
              <w:tc>
                <w:tcPr>
                  <w:tcW w:w="1065" w:type="dxa"/>
                  <w:shd w:val="clear" w:color="auto" w:fill="auto"/>
                  <w:noWrap/>
                  <w:vAlign w:val="center"/>
                </w:tcPr>
                <w:p w:rsidR="00C563DF" w:rsidRPr="00313C3F" w:rsidRDefault="00C563DF" w:rsidP="00C563DF">
                  <w:pPr>
                    <w:widowControl/>
                    <w:autoSpaceDE/>
                    <w:autoSpaceDN/>
                    <w:adjustRightInd/>
                    <w:jc w:val="center"/>
                    <w:rPr>
                      <w:sz w:val="22"/>
                      <w:szCs w:val="22"/>
                      <w:lang w:val="en-US"/>
                    </w:rPr>
                  </w:pP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tcPr>
                <w:p w:rsidR="00C563DF" w:rsidRPr="00313C3F" w:rsidRDefault="00C563DF" w:rsidP="00C563DF">
                  <w:pPr>
                    <w:widowControl/>
                    <w:autoSpaceDE/>
                    <w:autoSpaceDN/>
                    <w:adjustRightInd/>
                    <w:jc w:val="center"/>
                    <w:rPr>
                      <w:sz w:val="22"/>
                      <w:szCs w:val="22"/>
                      <w:lang w:val="en-US"/>
                    </w:rPr>
                  </w:pP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15 000 000</w:t>
                  </w:r>
                </w:p>
              </w:tc>
            </w:tr>
            <w:tr w:rsidR="00313C3F" w:rsidRPr="00313C3F" w:rsidTr="00FC4E50">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1.5. Other services</w:t>
                  </w:r>
                </w:p>
              </w:tc>
              <w:tc>
                <w:tcPr>
                  <w:tcW w:w="1065" w:type="dxa"/>
                  <w:shd w:val="clear" w:color="auto" w:fill="auto"/>
                  <w:noWrap/>
                  <w:vAlign w:val="center"/>
                </w:tcPr>
                <w:p w:rsidR="00C563DF" w:rsidRPr="00313C3F" w:rsidRDefault="00C563DF" w:rsidP="00C563DF">
                  <w:pPr>
                    <w:widowControl/>
                    <w:autoSpaceDE/>
                    <w:autoSpaceDN/>
                    <w:adjustRightInd/>
                    <w:jc w:val="center"/>
                    <w:rPr>
                      <w:sz w:val="22"/>
                      <w:szCs w:val="22"/>
                      <w:lang w:val="en-US"/>
                    </w:rPr>
                  </w:pP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tcPr>
                <w:p w:rsidR="00C563DF" w:rsidRPr="00313C3F" w:rsidRDefault="00C563DF" w:rsidP="00C563DF">
                  <w:pPr>
                    <w:widowControl/>
                    <w:autoSpaceDE/>
                    <w:autoSpaceDN/>
                    <w:adjustRightInd/>
                    <w:jc w:val="center"/>
                    <w:rPr>
                      <w:sz w:val="22"/>
                      <w:szCs w:val="22"/>
                      <w:lang w:val="en-US"/>
                    </w:rPr>
                  </w:pP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15 000 000</w:t>
                  </w:r>
                </w:p>
              </w:tc>
            </w:tr>
            <w:tr w:rsidR="00313C3F" w:rsidRPr="00313C3F" w:rsidTr="00C563DF">
              <w:trPr>
                <w:trHeight w:val="300"/>
              </w:trPr>
              <w:tc>
                <w:tcPr>
                  <w:tcW w:w="3939" w:type="dxa"/>
                  <w:shd w:val="clear" w:color="000000" w:fill="D9D9D9"/>
                  <w:vAlign w:val="center"/>
                  <w:hideMark/>
                </w:tcPr>
                <w:p w:rsidR="00C563DF" w:rsidRPr="00313C3F" w:rsidRDefault="00C563DF" w:rsidP="00C563DF">
                  <w:pPr>
                    <w:widowControl/>
                    <w:autoSpaceDE/>
                    <w:autoSpaceDN/>
                    <w:adjustRightInd/>
                    <w:rPr>
                      <w:b/>
                      <w:bCs/>
                      <w:sz w:val="22"/>
                      <w:szCs w:val="22"/>
                      <w:lang w:val="en-US"/>
                    </w:rPr>
                  </w:pPr>
                  <w:r w:rsidRPr="00313C3F">
                    <w:rPr>
                      <w:b/>
                      <w:bCs/>
                      <w:sz w:val="22"/>
                      <w:szCs w:val="22"/>
                      <w:lang w:val="en-US"/>
                    </w:rPr>
                    <w:t>2. Transfer operations</w:t>
                  </w:r>
                </w:p>
              </w:tc>
              <w:tc>
                <w:tcPr>
                  <w:tcW w:w="1065" w:type="dxa"/>
                  <w:shd w:val="clear" w:color="000000" w:fill="D9D9D9"/>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 </w:t>
                  </w:r>
                </w:p>
              </w:tc>
              <w:tc>
                <w:tcPr>
                  <w:tcW w:w="1418" w:type="dxa"/>
                  <w:shd w:val="clear" w:color="000000" w:fill="D9D9D9"/>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 </w:t>
                  </w:r>
                </w:p>
              </w:tc>
              <w:tc>
                <w:tcPr>
                  <w:tcW w:w="1165" w:type="dxa"/>
                  <w:shd w:val="clear" w:color="000000" w:fill="D9D9D9"/>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 </w:t>
                  </w:r>
                </w:p>
              </w:tc>
              <w:tc>
                <w:tcPr>
                  <w:tcW w:w="1656" w:type="dxa"/>
                  <w:shd w:val="clear" w:color="000000" w:fill="D9D9D9"/>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 </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2.1. Intrabank transfers</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100 000</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2.2. External transfers/payments</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500 000</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2.3. Receiving and making payments without opening an account</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500 000</w:t>
                  </w:r>
                </w:p>
              </w:tc>
            </w:tr>
            <w:tr w:rsidR="00313C3F" w:rsidRPr="00313C3F" w:rsidTr="00C563DF">
              <w:trPr>
                <w:trHeight w:val="698"/>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2.4. Processing of transfers related to contributions to the unified accumulative pension fund, the state social insurance fund and the social health insurance fund and other payments and (or) transfers related to the provision of a register on paper (cha</w:t>
                  </w:r>
                  <w:r w:rsidR="00A444C8" w:rsidRPr="00313C3F">
                    <w:rPr>
                      <w:sz w:val="22"/>
                      <w:szCs w:val="22"/>
                      <w:lang w:val="en-US"/>
                    </w:rPr>
                    <w:t>rged in addition to tariffs 2.2, 2.3</w:t>
                  </w:r>
                  <w:r w:rsidRPr="00313C3F">
                    <w:rPr>
                      <w:sz w:val="22"/>
                      <w:szCs w:val="22"/>
                      <w:lang w:val="en-US"/>
                    </w:rPr>
                    <w:t>)</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500 000</w:t>
                  </w:r>
                </w:p>
              </w:tc>
            </w:tr>
            <w:tr w:rsidR="00313C3F" w:rsidRPr="00313C3F" w:rsidTr="00C563DF">
              <w:trPr>
                <w:trHeight w:val="6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2.5. Transfers/payments from an individual to a legal entity (charged from the legal entity)</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30%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5 000 000</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2.6. Electronic money:</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 </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 </w:t>
                  </w:r>
                </w:p>
              </w:tc>
              <w:tc>
                <w:tcPr>
                  <w:tcW w:w="11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 </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 </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2.6.1. Issue of electronic money</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1 000 000</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2.6.2. Repayment of electronic money</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1 000 000</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lastRenderedPageBreak/>
                    <w:t>2.7. Suspension/revocation of an accepted client instruction</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500 000</w:t>
                  </w:r>
                </w:p>
              </w:tc>
            </w:tr>
            <w:tr w:rsidR="00313C3F" w:rsidRPr="00313C3F" w:rsidTr="00C563DF">
              <w:trPr>
                <w:trHeight w:val="6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2.8. Return of erroneously credited money from Client accounts upon written request of the receiving bank</w:t>
                  </w:r>
                </w:p>
              </w:tc>
              <w:tc>
                <w:tcPr>
                  <w:tcW w:w="1065" w:type="dxa"/>
                  <w:shd w:val="clear" w:color="000000" w:fill="FFFFFF"/>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000000" w:fill="FFFFFF"/>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000000" w:fill="FFFFFF"/>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000000" w:fill="FFFFFF"/>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500 000</w:t>
                  </w:r>
                </w:p>
              </w:tc>
            </w:tr>
            <w:tr w:rsidR="00313C3F" w:rsidRPr="00313C3F" w:rsidTr="00C563DF">
              <w:trPr>
                <w:trHeight w:val="300"/>
              </w:trPr>
              <w:tc>
                <w:tcPr>
                  <w:tcW w:w="3939" w:type="dxa"/>
                  <w:shd w:val="clear" w:color="000000" w:fill="FFFFFF"/>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2.9. Depositing money to a current account</w:t>
                  </w:r>
                </w:p>
              </w:tc>
              <w:tc>
                <w:tcPr>
                  <w:tcW w:w="1065" w:type="dxa"/>
                  <w:shd w:val="clear" w:color="000000" w:fill="FFFFFF"/>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000000" w:fill="FFFFFF"/>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000000" w:fill="FFFFFF"/>
                  <w:vAlign w:val="center"/>
                  <w:hideMark/>
                </w:tcPr>
                <w:p w:rsidR="00C563DF" w:rsidRPr="00313C3F" w:rsidRDefault="00C563DF" w:rsidP="00C563DF">
                  <w:pPr>
                    <w:widowControl/>
                    <w:autoSpaceDE/>
                    <w:autoSpaceDN/>
                    <w:adjustRightInd/>
                    <w:jc w:val="center"/>
                    <w:rPr>
                      <w:lang w:val="en-US"/>
                    </w:rPr>
                  </w:pPr>
                  <w:r w:rsidRPr="00313C3F">
                    <w:rPr>
                      <w:lang w:val="en-US"/>
                    </w:rPr>
                    <w:t>40%</w:t>
                  </w:r>
                </w:p>
              </w:tc>
              <w:tc>
                <w:tcPr>
                  <w:tcW w:w="1656" w:type="dxa"/>
                  <w:shd w:val="clear" w:color="000000" w:fill="FFFFFF"/>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1 000 000</w:t>
                  </w:r>
                </w:p>
              </w:tc>
            </w:tr>
            <w:tr w:rsidR="00313C3F" w:rsidRPr="00313C3F" w:rsidTr="00C563DF">
              <w:trPr>
                <w:trHeight w:val="1425"/>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2.10. Payment investigations (if a commission is issued by a third party, the client pays additionally): for making changes and additions to payment instructions for executed payments/clarifying the payment status/accepting a request to withdraw a payment order at the client’s request (the transfer fee is non-refundable)</w:t>
                  </w:r>
                </w:p>
              </w:tc>
              <w:tc>
                <w:tcPr>
                  <w:tcW w:w="1065" w:type="dxa"/>
                  <w:shd w:val="clear" w:color="000000" w:fill="FFFFFF"/>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000000" w:fill="FFFFFF"/>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000000" w:fill="FFFFFF"/>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000000" w:fill="FFFFFF"/>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500 000</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 xml:space="preserve">2.11. Other services </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500 000</w:t>
                  </w:r>
                </w:p>
              </w:tc>
            </w:tr>
            <w:tr w:rsidR="00313C3F" w:rsidRPr="00313C3F" w:rsidTr="00C563DF">
              <w:trPr>
                <w:trHeight w:val="300"/>
              </w:trPr>
              <w:tc>
                <w:tcPr>
                  <w:tcW w:w="3939" w:type="dxa"/>
                  <w:shd w:val="clear" w:color="000000" w:fill="D9D9D9"/>
                  <w:vAlign w:val="center"/>
                  <w:hideMark/>
                </w:tcPr>
                <w:p w:rsidR="00C563DF" w:rsidRPr="00313C3F" w:rsidRDefault="00C563DF" w:rsidP="00C563DF">
                  <w:pPr>
                    <w:widowControl/>
                    <w:autoSpaceDE/>
                    <w:autoSpaceDN/>
                    <w:adjustRightInd/>
                    <w:rPr>
                      <w:b/>
                      <w:bCs/>
                      <w:sz w:val="22"/>
                      <w:szCs w:val="22"/>
                      <w:lang w:val="en-US"/>
                    </w:rPr>
                  </w:pPr>
                  <w:r w:rsidRPr="00313C3F">
                    <w:rPr>
                      <w:b/>
                      <w:bCs/>
                      <w:sz w:val="22"/>
                      <w:szCs w:val="22"/>
                      <w:lang w:val="en-US"/>
                    </w:rPr>
                    <w:t>3. Cash transactions</w:t>
                  </w:r>
                </w:p>
              </w:tc>
              <w:tc>
                <w:tcPr>
                  <w:tcW w:w="1065" w:type="dxa"/>
                  <w:shd w:val="clear" w:color="000000" w:fill="D9D9D9"/>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 </w:t>
                  </w:r>
                </w:p>
              </w:tc>
              <w:tc>
                <w:tcPr>
                  <w:tcW w:w="1418" w:type="dxa"/>
                  <w:shd w:val="clear" w:color="000000" w:fill="D9D9D9"/>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 </w:t>
                  </w:r>
                </w:p>
              </w:tc>
              <w:tc>
                <w:tcPr>
                  <w:tcW w:w="1165" w:type="dxa"/>
                  <w:shd w:val="clear" w:color="000000" w:fill="D9D9D9"/>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 </w:t>
                  </w:r>
                </w:p>
              </w:tc>
              <w:tc>
                <w:tcPr>
                  <w:tcW w:w="1656" w:type="dxa"/>
                  <w:shd w:val="clear" w:color="000000" w:fill="D9D9D9"/>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 </w:t>
                  </w:r>
                </w:p>
              </w:tc>
            </w:tr>
            <w:tr w:rsidR="00313C3F" w:rsidRPr="00313C3F" w:rsidTr="00C563DF">
              <w:trPr>
                <w:trHeight w:val="300"/>
              </w:trPr>
              <w:tc>
                <w:tcPr>
                  <w:tcW w:w="3939" w:type="dxa"/>
                  <w:shd w:val="clear" w:color="auto" w:fill="auto"/>
                  <w:noWrap/>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3.1. Cash withdrawal</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1 000 000</w:t>
                  </w:r>
                </w:p>
              </w:tc>
            </w:tr>
            <w:tr w:rsidR="00313C3F" w:rsidRPr="00313C3F" w:rsidTr="00C563DF">
              <w:trPr>
                <w:trHeight w:val="6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3.2. Reception, recalculation and crediting of cash (including collected) to the client’s account</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vAlign w:val="center"/>
                  <w:hideMark/>
                </w:tcPr>
                <w:p w:rsidR="00C563DF" w:rsidRPr="00313C3F" w:rsidRDefault="00C563DF" w:rsidP="00C563DF">
                  <w:pPr>
                    <w:widowControl/>
                    <w:autoSpaceDE/>
                    <w:autoSpaceDN/>
                    <w:adjustRightInd/>
                    <w:jc w:val="center"/>
                    <w:rPr>
                      <w:lang w:val="en-US"/>
                    </w:rPr>
                  </w:pPr>
                  <w:r w:rsidRPr="00313C3F">
                    <w:rPr>
                      <w:lang w:val="en-US"/>
                    </w:rPr>
                    <w:t>50%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200 000 000</w:t>
                  </w:r>
                </w:p>
              </w:tc>
            </w:tr>
            <w:tr w:rsidR="00313C3F" w:rsidRPr="00313C3F" w:rsidTr="00C563DF">
              <w:trPr>
                <w:trHeight w:val="1515"/>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3.3. Exchange, exchange of banknotes/coins of any denomination. Sorting, counting and packaging of cash at the client’s request. Re-counting of cash when surplus, shortage, or counterfeit banknotes are detected. Checking cash currency for solvency/authenticity using a detector</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1 000 000</w:t>
                  </w:r>
                </w:p>
              </w:tc>
            </w:tr>
            <w:tr w:rsidR="00313C3F" w:rsidRPr="00313C3F" w:rsidTr="00C563DF">
              <w:trPr>
                <w:trHeight w:val="285"/>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3.4. Crediting cash accepted by the Bank's agent to the client's account</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1 000 000</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 xml:space="preserve">3.5. Other services </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1 000 000</w:t>
                  </w:r>
                </w:p>
              </w:tc>
            </w:tr>
            <w:tr w:rsidR="00313C3F" w:rsidRPr="00313C3F" w:rsidTr="00C563DF">
              <w:trPr>
                <w:trHeight w:val="300"/>
              </w:trPr>
              <w:tc>
                <w:tcPr>
                  <w:tcW w:w="3939" w:type="dxa"/>
                  <w:shd w:val="clear" w:color="000000" w:fill="FFFFFF"/>
                  <w:vAlign w:val="center"/>
                  <w:hideMark/>
                </w:tcPr>
                <w:p w:rsidR="00C563DF" w:rsidRPr="00313C3F" w:rsidRDefault="00C563DF" w:rsidP="00C563DF">
                  <w:pPr>
                    <w:widowControl/>
                    <w:autoSpaceDE/>
                    <w:autoSpaceDN/>
                    <w:adjustRightInd/>
                    <w:rPr>
                      <w:b/>
                      <w:bCs/>
                      <w:sz w:val="22"/>
                      <w:szCs w:val="22"/>
                      <w:lang w:val="en-US"/>
                    </w:rPr>
                  </w:pPr>
                  <w:r w:rsidRPr="00313C3F">
                    <w:rPr>
                      <w:b/>
                      <w:bCs/>
                      <w:sz w:val="22"/>
                      <w:szCs w:val="22"/>
                      <w:lang w:val="en-US"/>
                    </w:rPr>
                    <w:t>3.1. Collection of client valuables</w:t>
                  </w:r>
                </w:p>
              </w:tc>
              <w:tc>
                <w:tcPr>
                  <w:tcW w:w="1065" w:type="dxa"/>
                  <w:shd w:val="clear" w:color="000000" w:fill="FFFFFF"/>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 </w:t>
                  </w:r>
                </w:p>
              </w:tc>
              <w:tc>
                <w:tcPr>
                  <w:tcW w:w="1418" w:type="dxa"/>
                  <w:shd w:val="clear" w:color="000000" w:fill="FFFFFF"/>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 </w:t>
                  </w:r>
                </w:p>
              </w:tc>
              <w:tc>
                <w:tcPr>
                  <w:tcW w:w="1165" w:type="dxa"/>
                  <w:shd w:val="clear" w:color="000000" w:fill="FFFFFF"/>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 </w:t>
                  </w:r>
                </w:p>
              </w:tc>
              <w:tc>
                <w:tcPr>
                  <w:tcW w:w="1656" w:type="dxa"/>
                  <w:shd w:val="clear" w:color="000000" w:fill="FFFFFF"/>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 </w:t>
                  </w:r>
                </w:p>
              </w:tc>
            </w:tr>
            <w:tr w:rsidR="00313C3F" w:rsidRPr="00313C3F" w:rsidTr="00FC4E50">
              <w:trPr>
                <w:trHeight w:val="300"/>
              </w:trPr>
              <w:tc>
                <w:tcPr>
                  <w:tcW w:w="3939" w:type="dxa"/>
                  <w:shd w:val="clear" w:color="000000" w:fill="FFFFFF"/>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3.1.1. Delivery of cash and valuables from the Bank’s cash desk to the Client’s cash desk</w:t>
                  </w:r>
                </w:p>
              </w:tc>
              <w:tc>
                <w:tcPr>
                  <w:tcW w:w="1065" w:type="dxa"/>
                  <w:shd w:val="clear" w:color="000000" w:fill="FFFFFF"/>
                  <w:noWrap/>
                  <w:vAlign w:val="center"/>
                </w:tcPr>
                <w:p w:rsidR="00C563DF" w:rsidRPr="00313C3F" w:rsidRDefault="00C563DF" w:rsidP="00C563DF">
                  <w:pPr>
                    <w:widowControl/>
                    <w:autoSpaceDE/>
                    <w:autoSpaceDN/>
                    <w:adjustRightInd/>
                    <w:jc w:val="center"/>
                    <w:rPr>
                      <w:sz w:val="22"/>
                      <w:szCs w:val="22"/>
                      <w:lang w:val="en-US"/>
                    </w:rPr>
                  </w:pPr>
                </w:p>
              </w:tc>
              <w:tc>
                <w:tcPr>
                  <w:tcW w:w="1418" w:type="dxa"/>
                  <w:shd w:val="clear" w:color="000000" w:fill="FFFFFF"/>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000000" w:fill="FFFFFF"/>
                  <w:vAlign w:val="center"/>
                </w:tcPr>
                <w:p w:rsidR="00C563DF" w:rsidRPr="00313C3F" w:rsidRDefault="00C563DF" w:rsidP="00C563DF">
                  <w:pPr>
                    <w:widowControl/>
                    <w:autoSpaceDE/>
                    <w:autoSpaceDN/>
                    <w:adjustRightInd/>
                    <w:jc w:val="center"/>
                    <w:rPr>
                      <w:lang w:val="en-US"/>
                    </w:rPr>
                  </w:pPr>
                </w:p>
              </w:tc>
              <w:tc>
                <w:tcPr>
                  <w:tcW w:w="1656" w:type="dxa"/>
                  <w:shd w:val="clear" w:color="000000" w:fill="FFFFFF"/>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2 000 000</w:t>
                  </w:r>
                </w:p>
              </w:tc>
            </w:tr>
            <w:tr w:rsidR="00313C3F" w:rsidRPr="00313C3F" w:rsidTr="00FC4E50">
              <w:trPr>
                <w:trHeight w:val="300"/>
              </w:trPr>
              <w:tc>
                <w:tcPr>
                  <w:tcW w:w="3939" w:type="dxa"/>
                  <w:shd w:val="clear" w:color="000000" w:fill="FFFFFF"/>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3.1.2. Delivery of cash and valuables to the Bank's cash desk from the Client's cash desk</w:t>
                  </w:r>
                </w:p>
              </w:tc>
              <w:tc>
                <w:tcPr>
                  <w:tcW w:w="1065" w:type="dxa"/>
                  <w:shd w:val="clear" w:color="000000" w:fill="FFFFFF"/>
                  <w:noWrap/>
                  <w:vAlign w:val="center"/>
                </w:tcPr>
                <w:p w:rsidR="00C563DF" w:rsidRPr="00313C3F" w:rsidRDefault="00C563DF" w:rsidP="00C563DF">
                  <w:pPr>
                    <w:widowControl/>
                    <w:autoSpaceDE/>
                    <w:autoSpaceDN/>
                    <w:adjustRightInd/>
                    <w:jc w:val="center"/>
                    <w:rPr>
                      <w:sz w:val="22"/>
                      <w:szCs w:val="22"/>
                      <w:lang w:val="en-US"/>
                    </w:rPr>
                  </w:pPr>
                </w:p>
              </w:tc>
              <w:tc>
                <w:tcPr>
                  <w:tcW w:w="1418" w:type="dxa"/>
                  <w:shd w:val="clear" w:color="000000" w:fill="FFFFFF"/>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000000" w:fill="FFFFFF"/>
                  <w:vAlign w:val="center"/>
                </w:tcPr>
                <w:p w:rsidR="00C563DF" w:rsidRPr="00313C3F" w:rsidRDefault="00C563DF" w:rsidP="00C563DF">
                  <w:pPr>
                    <w:widowControl/>
                    <w:autoSpaceDE/>
                    <w:autoSpaceDN/>
                    <w:adjustRightInd/>
                    <w:jc w:val="center"/>
                    <w:rPr>
                      <w:lang w:val="en-US"/>
                    </w:rPr>
                  </w:pPr>
                </w:p>
              </w:tc>
              <w:tc>
                <w:tcPr>
                  <w:tcW w:w="1656" w:type="dxa"/>
                  <w:shd w:val="clear" w:color="000000" w:fill="FFFFFF"/>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2 000 000</w:t>
                  </w:r>
                </w:p>
              </w:tc>
            </w:tr>
            <w:tr w:rsidR="00313C3F" w:rsidRPr="00313C3F" w:rsidTr="00C563DF">
              <w:trPr>
                <w:trHeight w:val="300"/>
              </w:trPr>
              <w:tc>
                <w:tcPr>
                  <w:tcW w:w="3939" w:type="dxa"/>
                  <w:shd w:val="clear" w:color="000000" w:fill="D9D9D9"/>
                  <w:vAlign w:val="center"/>
                  <w:hideMark/>
                </w:tcPr>
                <w:p w:rsidR="00C563DF" w:rsidRPr="00313C3F" w:rsidRDefault="00C563DF" w:rsidP="00C563DF">
                  <w:pPr>
                    <w:widowControl/>
                    <w:autoSpaceDE/>
                    <w:autoSpaceDN/>
                    <w:adjustRightInd/>
                    <w:rPr>
                      <w:b/>
                      <w:bCs/>
                      <w:sz w:val="22"/>
                      <w:szCs w:val="22"/>
                      <w:lang w:val="en-US"/>
                    </w:rPr>
                  </w:pPr>
                  <w:r w:rsidRPr="00313C3F">
                    <w:rPr>
                      <w:b/>
                      <w:bCs/>
                      <w:sz w:val="22"/>
                      <w:szCs w:val="22"/>
                      <w:lang w:val="en-US"/>
                    </w:rPr>
                    <w:t>4. Conversion operations</w:t>
                  </w:r>
                </w:p>
              </w:tc>
              <w:tc>
                <w:tcPr>
                  <w:tcW w:w="1065" w:type="dxa"/>
                  <w:shd w:val="clear" w:color="000000" w:fill="D9D9D9"/>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 </w:t>
                  </w:r>
                </w:p>
              </w:tc>
              <w:tc>
                <w:tcPr>
                  <w:tcW w:w="1418" w:type="dxa"/>
                  <w:shd w:val="clear" w:color="000000" w:fill="D9D9D9"/>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 </w:t>
                  </w:r>
                </w:p>
              </w:tc>
              <w:tc>
                <w:tcPr>
                  <w:tcW w:w="1165" w:type="dxa"/>
                  <w:shd w:val="clear" w:color="000000" w:fill="D9D9D9"/>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 </w:t>
                  </w:r>
                </w:p>
              </w:tc>
              <w:tc>
                <w:tcPr>
                  <w:tcW w:w="1656" w:type="dxa"/>
                  <w:shd w:val="clear" w:color="000000" w:fill="D9D9D9"/>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 </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4.1. Buying/selling foreign currency</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4.2. Foreign currency conversion (currency for currency)</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 xml:space="preserve">4.3. Other services </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w:t>
                  </w:r>
                </w:p>
              </w:tc>
            </w:tr>
            <w:tr w:rsidR="00313C3F" w:rsidRPr="00313C3F" w:rsidTr="00C563DF">
              <w:trPr>
                <w:trHeight w:val="300"/>
              </w:trPr>
              <w:tc>
                <w:tcPr>
                  <w:tcW w:w="3939" w:type="dxa"/>
                  <w:shd w:val="clear" w:color="000000" w:fill="D9D9D9"/>
                  <w:vAlign w:val="center"/>
                  <w:hideMark/>
                </w:tcPr>
                <w:p w:rsidR="00C563DF" w:rsidRPr="00313C3F" w:rsidRDefault="00C563DF" w:rsidP="00C563DF">
                  <w:pPr>
                    <w:widowControl/>
                    <w:autoSpaceDE/>
                    <w:autoSpaceDN/>
                    <w:adjustRightInd/>
                    <w:rPr>
                      <w:b/>
                      <w:bCs/>
                      <w:sz w:val="22"/>
                      <w:szCs w:val="22"/>
                      <w:lang w:val="en-US"/>
                    </w:rPr>
                  </w:pPr>
                  <w:r w:rsidRPr="00313C3F">
                    <w:rPr>
                      <w:b/>
                      <w:bCs/>
                      <w:sz w:val="22"/>
                      <w:szCs w:val="22"/>
                      <w:lang w:val="en-US"/>
                    </w:rPr>
                    <w:t>5. Exercising currency control</w:t>
                  </w:r>
                </w:p>
              </w:tc>
              <w:tc>
                <w:tcPr>
                  <w:tcW w:w="1065" w:type="dxa"/>
                  <w:shd w:val="clear" w:color="000000" w:fill="D9D9D9"/>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 </w:t>
                  </w:r>
                </w:p>
              </w:tc>
              <w:tc>
                <w:tcPr>
                  <w:tcW w:w="1418" w:type="dxa"/>
                  <w:shd w:val="clear" w:color="000000" w:fill="D9D9D9"/>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 </w:t>
                  </w:r>
                </w:p>
              </w:tc>
              <w:tc>
                <w:tcPr>
                  <w:tcW w:w="1165" w:type="dxa"/>
                  <w:shd w:val="clear" w:color="000000" w:fill="D9D9D9"/>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 </w:t>
                  </w:r>
                </w:p>
              </w:tc>
              <w:tc>
                <w:tcPr>
                  <w:tcW w:w="1656" w:type="dxa"/>
                  <w:shd w:val="clear" w:color="000000" w:fill="D9D9D9"/>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 </w:t>
                  </w:r>
                </w:p>
              </w:tc>
            </w:tr>
            <w:tr w:rsidR="00313C3F" w:rsidRPr="00313C3F" w:rsidTr="00FC4E50">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5.1. Reception, contract verification and contract registration</w:t>
                  </w:r>
                </w:p>
              </w:tc>
              <w:tc>
                <w:tcPr>
                  <w:tcW w:w="1065" w:type="dxa"/>
                  <w:shd w:val="clear" w:color="auto" w:fill="auto"/>
                  <w:noWrap/>
                  <w:vAlign w:val="center"/>
                </w:tcPr>
                <w:p w:rsidR="00C563DF" w:rsidRPr="00313C3F" w:rsidRDefault="00C563DF" w:rsidP="00C563DF">
                  <w:pPr>
                    <w:widowControl/>
                    <w:autoSpaceDE/>
                    <w:autoSpaceDN/>
                    <w:adjustRightInd/>
                    <w:jc w:val="center"/>
                    <w:rPr>
                      <w:sz w:val="22"/>
                      <w:szCs w:val="22"/>
                      <w:lang w:val="en-US"/>
                    </w:rPr>
                  </w:pP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tcPr>
                <w:p w:rsidR="00C563DF" w:rsidRPr="00313C3F" w:rsidRDefault="00C563DF" w:rsidP="00C563DF">
                  <w:pPr>
                    <w:widowControl/>
                    <w:autoSpaceDE/>
                    <w:autoSpaceDN/>
                    <w:adjustRightInd/>
                    <w:jc w:val="center"/>
                    <w:rPr>
                      <w:sz w:val="22"/>
                      <w:szCs w:val="22"/>
                      <w:lang w:val="en-US"/>
                    </w:rPr>
                  </w:pP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50 000</w:t>
                  </w:r>
                </w:p>
              </w:tc>
            </w:tr>
            <w:tr w:rsidR="00313C3F" w:rsidRPr="00313C3F" w:rsidTr="00FC4E50">
              <w:trPr>
                <w:trHeight w:val="6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5.2. Reception, verification of additions and changes to the contract with the assigned contract account number</w:t>
                  </w:r>
                </w:p>
              </w:tc>
              <w:tc>
                <w:tcPr>
                  <w:tcW w:w="1065" w:type="dxa"/>
                  <w:shd w:val="clear" w:color="auto" w:fill="auto"/>
                  <w:noWrap/>
                  <w:vAlign w:val="center"/>
                </w:tcPr>
                <w:p w:rsidR="00C563DF" w:rsidRPr="00313C3F" w:rsidRDefault="00C563DF" w:rsidP="00C563DF">
                  <w:pPr>
                    <w:widowControl/>
                    <w:autoSpaceDE/>
                    <w:autoSpaceDN/>
                    <w:adjustRightInd/>
                    <w:jc w:val="center"/>
                    <w:rPr>
                      <w:sz w:val="22"/>
                      <w:szCs w:val="22"/>
                      <w:lang w:val="en-US"/>
                    </w:rPr>
                  </w:pP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tcPr>
                <w:p w:rsidR="00C563DF" w:rsidRPr="00313C3F" w:rsidRDefault="00C563DF" w:rsidP="00C563DF">
                  <w:pPr>
                    <w:widowControl/>
                    <w:autoSpaceDE/>
                    <w:autoSpaceDN/>
                    <w:adjustRightInd/>
                    <w:jc w:val="center"/>
                    <w:rPr>
                      <w:sz w:val="22"/>
                      <w:szCs w:val="22"/>
                      <w:lang w:val="en-US"/>
                    </w:rPr>
                  </w:pP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50 000</w:t>
                  </w:r>
                </w:p>
              </w:tc>
            </w:tr>
            <w:tr w:rsidR="00313C3F" w:rsidRPr="00313C3F" w:rsidTr="00FC4E50">
              <w:trPr>
                <w:trHeight w:val="6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5.3. Verification of documents and acceptance of contracts for currency control that do not require registration</w:t>
                  </w:r>
                </w:p>
              </w:tc>
              <w:tc>
                <w:tcPr>
                  <w:tcW w:w="1065" w:type="dxa"/>
                  <w:shd w:val="clear" w:color="auto" w:fill="auto"/>
                  <w:noWrap/>
                  <w:vAlign w:val="center"/>
                </w:tcPr>
                <w:p w:rsidR="00C563DF" w:rsidRPr="00313C3F" w:rsidRDefault="00C563DF" w:rsidP="00C563DF">
                  <w:pPr>
                    <w:widowControl/>
                    <w:autoSpaceDE/>
                    <w:autoSpaceDN/>
                    <w:adjustRightInd/>
                    <w:jc w:val="center"/>
                    <w:rPr>
                      <w:sz w:val="22"/>
                      <w:szCs w:val="22"/>
                      <w:lang w:val="en-US"/>
                    </w:rPr>
                  </w:pP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tcPr>
                <w:p w:rsidR="00C563DF" w:rsidRPr="00313C3F" w:rsidRDefault="00C563DF" w:rsidP="00C563DF">
                  <w:pPr>
                    <w:widowControl/>
                    <w:autoSpaceDE/>
                    <w:autoSpaceDN/>
                    <w:adjustRightInd/>
                    <w:jc w:val="center"/>
                    <w:rPr>
                      <w:sz w:val="22"/>
                      <w:szCs w:val="22"/>
                      <w:lang w:val="en-US"/>
                    </w:rPr>
                  </w:pP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50 000</w:t>
                  </w:r>
                </w:p>
              </w:tc>
            </w:tr>
            <w:tr w:rsidR="00313C3F" w:rsidRPr="00313C3F" w:rsidTr="00FC4E50">
              <w:trPr>
                <w:trHeight w:val="300"/>
              </w:trPr>
              <w:tc>
                <w:tcPr>
                  <w:tcW w:w="3939" w:type="dxa"/>
                  <w:shd w:val="clear" w:color="000000" w:fill="FFFFFF"/>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lastRenderedPageBreak/>
                    <w:t>5.4. Issuance of the document copy with the assigned contract account number</w:t>
                  </w:r>
                </w:p>
              </w:tc>
              <w:tc>
                <w:tcPr>
                  <w:tcW w:w="1065" w:type="dxa"/>
                  <w:shd w:val="clear" w:color="auto" w:fill="auto"/>
                  <w:noWrap/>
                  <w:vAlign w:val="center"/>
                </w:tcPr>
                <w:p w:rsidR="00C563DF" w:rsidRPr="00313C3F" w:rsidRDefault="00C563DF" w:rsidP="00C563DF">
                  <w:pPr>
                    <w:widowControl/>
                    <w:autoSpaceDE/>
                    <w:autoSpaceDN/>
                    <w:adjustRightInd/>
                    <w:jc w:val="center"/>
                    <w:rPr>
                      <w:sz w:val="22"/>
                      <w:szCs w:val="22"/>
                      <w:lang w:val="en-US"/>
                    </w:rPr>
                  </w:pP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tcPr>
                <w:p w:rsidR="00C563DF" w:rsidRPr="00313C3F" w:rsidRDefault="00C563DF" w:rsidP="00C563DF">
                  <w:pPr>
                    <w:widowControl/>
                    <w:autoSpaceDE/>
                    <w:autoSpaceDN/>
                    <w:adjustRightInd/>
                    <w:jc w:val="center"/>
                    <w:rPr>
                      <w:sz w:val="22"/>
                      <w:szCs w:val="22"/>
                      <w:lang w:val="en-US"/>
                    </w:rPr>
                  </w:pP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50 000</w:t>
                  </w:r>
                </w:p>
              </w:tc>
            </w:tr>
            <w:tr w:rsidR="00313C3F" w:rsidRPr="00313C3F" w:rsidTr="00FC4E50">
              <w:trPr>
                <w:trHeight w:val="6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5.5. Response to a written request from a client on issues of currency regulation and control</w:t>
                  </w:r>
                </w:p>
              </w:tc>
              <w:tc>
                <w:tcPr>
                  <w:tcW w:w="1065" w:type="dxa"/>
                  <w:shd w:val="clear" w:color="auto" w:fill="auto"/>
                  <w:noWrap/>
                  <w:vAlign w:val="center"/>
                </w:tcPr>
                <w:p w:rsidR="00C563DF" w:rsidRPr="00313C3F" w:rsidRDefault="00C563DF" w:rsidP="00C563DF">
                  <w:pPr>
                    <w:widowControl/>
                    <w:autoSpaceDE/>
                    <w:autoSpaceDN/>
                    <w:adjustRightInd/>
                    <w:jc w:val="center"/>
                    <w:rPr>
                      <w:sz w:val="22"/>
                      <w:szCs w:val="22"/>
                      <w:lang w:val="en-US"/>
                    </w:rPr>
                  </w:pP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tcPr>
                <w:p w:rsidR="00C563DF" w:rsidRPr="00313C3F" w:rsidRDefault="00C563DF" w:rsidP="00C563DF">
                  <w:pPr>
                    <w:widowControl/>
                    <w:autoSpaceDE/>
                    <w:autoSpaceDN/>
                    <w:adjustRightInd/>
                    <w:jc w:val="center"/>
                    <w:rPr>
                      <w:sz w:val="22"/>
                      <w:szCs w:val="22"/>
                      <w:lang w:val="en-US"/>
                    </w:rPr>
                  </w:pP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50 000</w:t>
                  </w:r>
                </w:p>
              </w:tc>
            </w:tr>
            <w:tr w:rsidR="00313C3F" w:rsidRPr="00313C3F" w:rsidTr="00FC4E50">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5.6. Removal of a contract from account registration due to transfer to another bank</w:t>
                  </w:r>
                </w:p>
              </w:tc>
              <w:tc>
                <w:tcPr>
                  <w:tcW w:w="1065" w:type="dxa"/>
                  <w:shd w:val="clear" w:color="auto" w:fill="auto"/>
                  <w:noWrap/>
                  <w:vAlign w:val="center"/>
                </w:tcPr>
                <w:p w:rsidR="00C563DF" w:rsidRPr="00313C3F" w:rsidRDefault="00C563DF" w:rsidP="00C563DF">
                  <w:pPr>
                    <w:widowControl/>
                    <w:autoSpaceDE/>
                    <w:autoSpaceDN/>
                    <w:adjustRightInd/>
                    <w:jc w:val="center"/>
                    <w:rPr>
                      <w:sz w:val="22"/>
                      <w:szCs w:val="22"/>
                      <w:lang w:val="en-US"/>
                    </w:rPr>
                  </w:pP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tcPr>
                <w:p w:rsidR="00C563DF" w:rsidRPr="00313C3F" w:rsidRDefault="00C563DF" w:rsidP="00C563DF">
                  <w:pPr>
                    <w:widowControl/>
                    <w:autoSpaceDE/>
                    <w:autoSpaceDN/>
                    <w:adjustRightInd/>
                    <w:jc w:val="center"/>
                    <w:rPr>
                      <w:sz w:val="22"/>
                      <w:szCs w:val="22"/>
                      <w:lang w:val="en-US"/>
                    </w:rPr>
                  </w:pP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50 000</w:t>
                  </w:r>
                </w:p>
              </w:tc>
            </w:tr>
            <w:tr w:rsidR="00313C3F" w:rsidRPr="00313C3F" w:rsidTr="00FC4E50">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 xml:space="preserve">5.7. Other services </w:t>
                  </w:r>
                </w:p>
              </w:tc>
              <w:tc>
                <w:tcPr>
                  <w:tcW w:w="1065" w:type="dxa"/>
                  <w:shd w:val="clear" w:color="auto" w:fill="auto"/>
                  <w:noWrap/>
                  <w:vAlign w:val="center"/>
                </w:tcPr>
                <w:p w:rsidR="00C563DF" w:rsidRPr="00313C3F" w:rsidRDefault="00C563DF" w:rsidP="00C563DF">
                  <w:pPr>
                    <w:widowControl/>
                    <w:autoSpaceDE/>
                    <w:autoSpaceDN/>
                    <w:adjustRightInd/>
                    <w:jc w:val="center"/>
                    <w:rPr>
                      <w:sz w:val="22"/>
                      <w:szCs w:val="22"/>
                      <w:lang w:val="en-US"/>
                    </w:rPr>
                  </w:pP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tcPr>
                <w:p w:rsidR="00C563DF" w:rsidRPr="00313C3F" w:rsidRDefault="00C563DF" w:rsidP="00C563DF">
                  <w:pPr>
                    <w:widowControl/>
                    <w:autoSpaceDE/>
                    <w:autoSpaceDN/>
                    <w:adjustRightInd/>
                    <w:jc w:val="center"/>
                    <w:rPr>
                      <w:sz w:val="22"/>
                      <w:szCs w:val="22"/>
                      <w:lang w:val="en-US"/>
                    </w:rPr>
                  </w:pP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50 000</w:t>
                  </w:r>
                </w:p>
              </w:tc>
            </w:tr>
            <w:tr w:rsidR="00313C3F" w:rsidRPr="00313C3F" w:rsidTr="00C563DF">
              <w:trPr>
                <w:trHeight w:val="300"/>
              </w:trPr>
              <w:tc>
                <w:tcPr>
                  <w:tcW w:w="3939" w:type="dxa"/>
                  <w:shd w:val="clear" w:color="000000" w:fill="D9D9D9"/>
                  <w:vAlign w:val="center"/>
                  <w:hideMark/>
                </w:tcPr>
                <w:p w:rsidR="00C563DF" w:rsidRPr="00313C3F" w:rsidRDefault="00C45806" w:rsidP="00C563DF">
                  <w:pPr>
                    <w:widowControl/>
                    <w:autoSpaceDE/>
                    <w:autoSpaceDN/>
                    <w:adjustRightInd/>
                    <w:rPr>
                      <w:b/>
                      <w:bCs/>
                      <w:sz w:val="22"/>
                      <w:szCs w:val="22"/>
                      <w:lang w:val="en-US"/>
                    </w:rPr>
                  </w:pPr>
                  <w:r w:rsidRPr="00313C3F">
                    <w:rPr>
                      <w:b/>
                      <w:bCs/>
                      <w:sz w:val="22"/>
                      <w:szCs w:val="22"/>
                      <w:lang w:val="en-US"/>
                    </w:rPr>
                    <w:t>6. Safe o</w:t>
                  </w:r>
                  <w:r w:rsidR="00C563DF" w:rsidRPr="00313C3F">
                    <w:rPr>
                      <w:b/>
                      <w:bCs/>
                      <w:sz w:val="22"/>
                      <w:szCs w:val="22"/>
                      <w:lang w:val="en-US"/>
                    </w:rPr>
                    <w:t>perations</w:t>
                  </w:r>
                </w:p>
              </w:tc>
              <w:tc>
                <w:tcPr>
                  <w:tcW w:w="1065" w:type="dxa"/>
                  <w:shd w:val="clear" w:color="000000" w:fill="D9D9D9"/>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 </w:t>
                  </w:r>
                </w:p>
              </w:tc>
              <w:tc>
                <w:tcPr>
                  <w:tcW w:w="1418" w:type="dxa"/>
                  <w:shd w:val="clear" w:color="000000" w:fill="D9D9D9"/>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 </w:t>
                  </w:r>
                </w:p>
              </w:tc>
              <w:tc>
                <w:tcPr>
                  <w:tcW w:w="1165" w:type="dxa"/>
                  <w:shd w:val="clear" w:color="000000" w:fill="D9D9D9"/>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 </w:t>
                  </w:r>
                </w:p>
              </w:tc>
              <w:tc>
                <w:tcPr>
                  <w:tcW w:w="1656" w:type="dxa"/>
                  <w:shd w:val="clear" w:color="000000" w:fill="D9D9D9"/>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 </w:t>
                  </w:r>
                </w:p>
              </w:tc>
            </w:tr>
            <w:tr w:rsidR="00313C3F" w:rsidRPr="00313C3F" w:rsidTr="00FC4E50">
              <w:trPr>
                <w:trHeight w:val="300"/>
              </w:trPr>
              <w:tc>
                <w:tcPr>
                  <w:tcW w:w="3939" w:type="dxa"/>
                  <w:shd w:val="clear" w:color="auto" w:fill="auto"/>
                  <w:noWrap/>
                  <w:hideMark/>
                </w:tcPr>
                <w:p w:rsidR="00C563DF" w:rsidRPr="00313C3F" w:rsidRDefault="00C563DF" w:rsidP="00C563DF">
                  <w:pPr>
                    <w:rPr>
                      <w:sz w:val="22"/>
                      <w:lang w:val="en-US"/>
                    </w:rPr>
                  </w:pPr>
                  <w:r w:rsidRPr="00313C3F">
                    <w:rPr>
                      <w:sz w:val="22"/>
                      <w:lang w:val="en-US"/>
                    </w:rPr>
                    <w:t xml:space="preserve">6.1. Safe deposit box rental </w:t>
                  </w:r>
                </w:p>
              </w:tc>
              <w:tc>
                <w:tcPr>
                  <w:tcW w:w="1065" w:type="dxa"/>
                  <w:shd w:val="clear" w:color="auto" w:fill="auto"/>
                  <w:noWrap/>
                  <w:vAlign w:val="center"/>
                </w:tcPr>
                <w:p w:rsidR="00C563DF" w:rsidRPr="00313C3F" w:rsidRDefault="00C563DF" w:rsidP="00C563DF">
                  <w:pPr>
                    <w:widowControl/>
                    <w:autoSpaceDE/>
                    <w:autoSpaceDN/>
                    <w:adjustRightInd/>
                    <w:jc w:val="center"/>
                    <w:rPr>
                      <w:sz w:val="22"/>
                      <w:szCs w:val="22"/>
                      <w:lang w:val="en-US"/>
                    </w:rPr>
                  </w:pP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tcPr>
                <w:p w:rsidR="00C563DF" w:rsidRPr="00313C3F" w:rsidRDefault="00C563DF" w:rsidP="00C563DF">
                  <w:pPr>
                    <w:widowControl/>
                    <w:autoSpaceDE/>
                    <w:autoSpaceDN/>
                    <w:adjustRightInd/>
                    <w:jc w:val="center"/>
                    <w:rPr>
                      <w:sz w:val="22"/>
                      <w:szCs w:val="22"/>
                      <w:lang w:val="en-US"/>
                    </w:rPr>
                  </w:pP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200 000</w:t>
                  </w:r>
                </w:p>
              </w:tc>
            </w:tr>
            <w:tr w:rsidR="00313C3F" w:rsidRPr="00313C3F" w:rsidTr="00FC4E50">
              <w:trPr>
                <w:trHeight w:val="300"/>
              </w:trPr>
              <w:tc>
                <w:tcPr>
                  <w:tcW w:w="3939" w:type="dxa"/>
                  <w:shd w:val="clear" w:color="auto" w:fill="auto"/>
                  <w:hideMark/>
                </w:tcPr>
                <w:p w:rsidR="00C563DF" w:rsidRPr="00313C3F" w:rsidRDefault="00C563DF" w:rsidP="00C563DF">
                  <w:pPr>
                    <w:rPr>
                      <w:sz w:val="22"/>
                      <w:lang w:val="en-US"/>
                    </w:rPr>
                  </w:pPr>
                  <w:r w:rsidRPr="00313C3F">
                    <w:rPr>
                      <w:sz w:val="22"/>
                      <w:lang w:val="en-US"/>
                    </w:rPr>
                    <w:t xml:space="preserve">6.2. Opening and replacing the lock </w:t>
                  </w:r>
                </w:p>
              </w:tc>
              <w:tc>
                <w:tcPr>
                  <w:tcW w:w="1065" w:type="dxa"/>
                  <w:shd w:val="clear" w:color="auto" w:fill="auto"/>
                  <w:noWrap/>
                  <w:vAlign w:val="center"/>
                </w:tcPr>
                <w:p w:rsidR="00C563DF" w:rsidRPr="00313C3F" w:rsidRDefault="00C563DF" w:rsidP="00C563DF">
                  <w:pPr>
                    <w:widowControl/>
                    <w:autoSpaceDE/>
                    <w:autoSpaceDN/>
                    <w:adjustRightInd/>
                    <w:jc w:val="center"/>
                    <w:rPr>
                      <w:sz w:val="22"/>
                      <w:szCs w:val="22"/>
                      <w:lang w:val="en-US"/>
                    </w:rPr>
                  </w:pP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tcPr>
                <w:p w:rsidR="00C563DF" w:rsidRPr="00313C3F" w:rsidRDefault="00C563DF" w:rsidP="00C563DF">
                  <w:pPr>
                    <w:widowControl/>
                    <w:autoSpaceDE/>
                    <w:autoSpaceDN/>
                    <w:adjustRightInd/>
                    <w:jc w:val="center"/>
                    <w:rPr>
                      <w:sz w:val="22"/>
                      <w:szCs w:val="22"/>
                      <w:lang w:val="en-US"/>
                    </w:rPr>
                  </w:pP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100 000</w:t>
                  </w:r>
                </w:p>
              </w:tc>
            </w:tr>
            <w:tr w:rsidR="00313C3F" w:rsidRPr="00313C3F" w:rsidTr="00FC4E50">
              <w:trPr>
                <w:trHeight w:val="300"/>
              </w:trPr>
              <w:tc>
                <w:tcPr>
                  <w:tcW w:w="3939" w:type="dxa"/>
                  <w:shd w:val="clear" w:color="auto" w:fill="auto"/>
                  <w:hideMark/>
                </w:tcPr>
                <w:p w:rsidR="00C563DF" w:rsidRPr="00313C3F" w:rsidRDefault="00C563DF" w:rsidP="00C563DF">
                  <w:pPr>
                    <w:rPr>
                      <w:sz w:val="22"/>
                      <w:lang w:val="en-US"/>
                    </w:rPr>
                  </w:pPr>
                  <w:r w:rsidRPr="00313C3F">
                    <w:rPr>
                      <w:sz w:val="22"/>
                      <w:lang w:val="en-US"/>
                    </w:rPr>
                    <w:t xml:space="preserve">6.3. Safe deposit box reservation </w:t>
                  </w:r>
                </w:p>
              </w:tc>
              <w:tc>
                <w:tcPr>
                  <w:tcW w:w="1065" w:type="dxa"/>
                  <w:shd w:val="clear" w:color="auto" w:fill="auto"/>
                  <w:noWrap/>
                  <w:vAlign w:val="center"/>
                </w:tcPr>
                <w:p w:rsidR="00C563DF" w:rsidRPr="00313C3F" w:rsidRDefault="00C563DF" w:rsidP="00C563DF">
                  <w:pPr>
                    <w:widowControl/>
                    <w:autoSpaceDE/>
                    <w:autoSpaceDN/>
                    <w:adjustRightInd/>
                    <w:jc w:val="center"/>
                    <w:rPr>
                      <w:sz w:val="22"/>
                      <w:szCs w:val="22"/>
                      <w:lang w:val="en-US"/>
                    </w:rPr>
                  </w:pP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tcPr>
                <w:p w:rsidR="00C563DF" w:rsidRPr="00313C3F" w:rsidRDefault="00C563DF" w:rsidP="00C563DF">
                  <w:pPr>
                    <w:widowControl/>
                    <w:autoSpaceDE/>
                    <w:autoSpaceDN/>
                    <w:adjustRightInd/>
                    <w:jc w:val="center"/>
                    <w:rPr>
                      <w:sz w:val="22"/>
                      <w:szCs w:val="22"/>
                      <w:lang w:val="en-US"/>
                    </w:rPr>
                  </w:pP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100 000</w:t>
                  </w:r>
                </w:p>
              </w:tc>
            </w:tr>
            <w:tr w:rsidR="00313C3F" w:rsidRPr="00313C3F" w:rsidTr="00C563DF">
              <w:trPr>
                <w:trHeight w:val="300"/>
              </w:trPr>
              <w:tc>
                <w:tcPr>
                  <w:tcW w:w="3939" w:type="dxa"/>
                  <w:shd w:val="clear" w:color="auto" w:fill="auto"/>
                  <w:hideMark/>
                </w:tcPr>
                <w:p w:rsidR="00C563DF" w:rsidRPr="00313C3F" w:rsidRDefault="00C563DF" w:rsidP="00C563DF">
                  <w:pPr>
                    <w:rPr>
                      <w:sz w:val="22"/>
                      <w:lang w:val="en-US"/>
                    </w:rPr>
                  </w:pPr>
                  <w:r w:rsidRPr="00313C3F">
                    <w:rPr>
                      <w:sz w:val="22"/>
                      <w:lang w:val="en-US"/>
                    </w:rPr>
                    <w:t>6.4. Other services</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200 000</w:t>
                  </w:r>
                </w:p>
              </w:tc>
            </w:tr>
            <w:tr w:rsidR="00313C3F" w:rsidRPr="00313C3F" w:rsidTr="00C563DF">
              <w:trPr>
                <w:trHeight w:val="300"/>
              </w:trPr>
              <w:tc>
                <w:tcPr>
                  <w:tcW w:w="3939" w:type="dxa"/>
                  <w:shd w:val="clear" w:color="000000" w:fill="D9D9D9"/>
                  <w:vAlign w:val="center"/>
                  <w:hideMark/>
                </w:tcPr>
                <w:p w:rsidR="00C563DF" w:rsidRPr="00313C3F" w:rsidRDefault="00C563DF" w:rsidP="00C563DF">
                  <w:pPr>
                    <w:widowControl/>
                    <w:autoSpaceDE/>
                    <w:autoSpaceDN/>
                    <w:adjustRightInd/>
                    <w:rPr>
                      <w:b/>
                      <w:bCs/>
                      <w:sz w:val="22"/>
                      <w:szCs w:val="22"/>
                      <w:lang w:val="en-US"/>
                    </w:rPr>
                  </w:pPr>
                  <w:r w:rsidRPr="00313C3F">
                    <w:rPr>
                      <w:b/>
                      <w:bCs/>
                      <w:sz w:val="22"/>
                      <w:szCs w:val="22"/>
                      <w:lang w:val="en-US"/>
                    </w:rPr>
                    <w:t>7. Documentary transactions</w:t>
                  </w:r>
                </w:p>
              </w:tc>
              <w:tc>
                <w:tcPr>
                  <w:tcW w:w="1065" w:type="dxa"/>
                  <w:shd w:val="clear" w:color="000000" w:fill="D9D9D9"/>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 </w:t>
                  </w:r>
                </w:p>
              </w:tc>
              <w:tc>
                <w:tcPr>
                  <w:tcW w:w="1418" w:type="dxa"/>
                  <w:shd w:val="clear" w:color="000000" w:fill="D9D9D9"/>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 </w:t>
                  </w:r>
                </w:p>
              </w:tc>
              <w:tc>
                <w:tcPr>
                  <w:tcW w:w="1165" w:type="dxa"/>
                  <w:shd w:val="clear" w:color="000000" w:fill="D9D9D9"/>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 </w:t>
                  </w:r>
                </w:p>
              </w:tc>
              <w:tc>
                <w:tcPr>
                  <w:tcW w:w="1656" w:type="dxa"/>
                  <w:shd w:val="clear" w:color="000000" w:fill="D9D9D9"/>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 </w:t>
                  </w:r>
                </w:p>
              </w:tc>
            </w:tr>
            <w:tr w:rsidR="00313C3F" w:rsidRPr="00313C3F" w:rsidTr="00C563DF">
              <w:trPr>
                <w:trHeight w:val="6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7.1. Advising: letter of credit/guarantees/collection (documentary/net), changes to the terms of the letter of credit/guarantees</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000000" w:fill="FFFFFF"/>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500 000</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7.2. Pre-advising letter of credit</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000000" w:fill="FFFFFF"/>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500 000</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7.3. Advising SWIFT messages on letters of credit/guarantees</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000000" w:fill="FFFFFF"/>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100 000</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7.4. Technical issue of letter of credit/guarantee</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000000" w:fill="FFFFFF"/>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1 000 000</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7.5. Amendments to the terms of the letter of credit/guarantee</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000000" w:fill="FFFFFF"/>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500 000</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7.6. Letter of Credit/Guarantee Confirmation (Risk Fee)</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000000" w:fill="FFFFFF"/>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1 000 000 000</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7.7. Payment under import letter of credit/guarantee/collection</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000000" w:fill="FFFFFF"/>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500 000</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7.8. Checking letter of credit/guarantee requirements</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000000" w:fill="FFFFFF"/>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500 000</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7.9. Negotiation of bills, acceptance of bills of credit</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000000" w:fill="FFFFFF"/>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1 000 000 000</w:t>
                  </w:r>
                </w:p>
              </w:tc>
            </w:tr>
            <w:tr w:rsidR="00313C3F" w:rsidRPr="00313C3F" w:rsidTr="00C563DF">
              <w:trPr>
                <w:trHeight w:val="6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7.10. Transferable letter of credit transfer, transfer of changes to the terms of a transferable letter of credit</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000000" w:fill="FFFFFF"/>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500 000</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7.11. Preparation of preliminary text of a letter of credit based on a contract</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000000" w:fill="FFFFFF"/>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500 000</w:t>
                  </w:r>
                </w:p>
              </w:tc>
            </w:tr>
            <w:tr w:rsidR="00313C3F" w:rsidRPr="00313C3F" w:rsidTr="00C563DF">
              <w:trPr>
                <w:trHeight w:val="6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7.12. Discounting deferred payment/post-financing under a letter of credit (if the Bank confirms the letter of credit)</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000000" w:fill="FFFFFF"/>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2 000 000 000</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7.13. Cancellation of a letter of credit/guarantee before expiration</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000000" w:fill="FFFFFF"/>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500 000</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7.14. Checking documents under the letter of credit (for each package of documents)</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000000" w:fill="FFFFFF"/>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1 000 000</w:t>
                  </w:r>
                </w:p>
              </w:tc>
            </w:tr>
            <w:tr w:rsidR="00313C3F" w:rsidRPr="00313C3F" w:rsidTr="00C563DF">
              <w:trPr>
                <w:trHeight w:val="6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7.15. Fee for discrepancies in documents under the letter of credit (for each package of documents with discrepancies)</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000000" w:fill="FFFFFF"/>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500 000</w:t>
                  </w:r>
                </w:p>
              </w:tc>
            </w:tr>
            <w:tr w:rsidR="00313C3F" w:rsidRPr="00313C3F" w:rsidTr="00C563DF">
              <w:trPr>
                <w:trHeight w:val="525"/>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7.16. Preparation of documents for export collection (against acceptance and/or payment)</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000000" w:fill="FFFFFF"/>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500 000</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lastRenderedPageBreak/>
                    <w:t>7.17. Change of collection instructions (documentary/net)</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000000" w:fill="FFFFFF"/>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500 000</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7.18. Collection-related inquiries</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000000" w:fill="FFFFFF"/>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500 000</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7.19. Return of unpaid collection documents</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000000" w:fill="FFFFFF"/>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500 000</w:t>
                  </w:r>
                </w:p>
              </w:tc>
            </w:tr>
            <w:tr w:rsidR="00313C3F" w:rsidRPr="00313C3F" w:rsidTr="00C563DF">
              <w:trPr>
                <w:trHeight w:val="6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7.20. Revocation of a documentary/clean collection order at the client’s request</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000000" w:fill="FFFFFF"/>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500 000</w:t>
                  </w:r>
                </w:p>
              </w:tc>
            </w:tr>
            <w:tr w:rsidR="00313C3F" w:rsidRPr="00313C3F" w:rsidTr="00C563DF">
              <w:trPr>
                <w:trHeight w:val="6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7.21. Processing and sending the request for payment and accompanying documents under the guarantee (if any) by courier service</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5 000 000</w:t>
                  </w:r>
                </w:p>
              </w:tc>
            </w:tr>
            <w:tr w:rsidR="00313C3F" w:rsidRPr="00313C3F" w:rsidTr="00C563DF">
              <w:trPr>
                <w:trHeight w:val="6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7.22. Acceptance and preparation of letters of credit/collection documents sent by courier service</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500 000</w:t>
                  </w:r>
                </w:p>
              </w:tc>
            </w:tr>
            <w:tr w:rsidR="00313C3F" w:rsidRPr="00313C3F" w:rsidTr="00C563DF">
              <w:trPr>
                <w:trHeight w:val="6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7.23. Preparation and sending of messages via SWIFT system regarding letters of credit/guarantees/collection</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500 000</w:t>
                  </w:r>
                </w:p>
              </w:tc>
            </w:tr>
            <w:tr w:rsidR="00313C3F" w:rsidRPr="00313C3F" w:rsidTr="00C563DF">
              <w:trPr>
                <w:trHeight w:val="36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7.24. Other services</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2 000 000 000</w:t>
                  </w:r>
                </w:p>
              </w:tc>
            </w:tr>
            <w:tr w:rsidR="00313C3F" w:rsidRPr="00313C3F" w:rsidTr="00C563DF">
              <w:trPr>
                <w:trHeight w:val="300"/>
              </w:trPr>
              <w:tc>
                <w:tcPr>
                  <w:tcW w:w="9243" w:type="dxa"/>
                  <w:gridSpan w:val="5"/>
                  <w:shd w:val="clear" w:color="000000" w:fill="D9D9D9"/>
                  <w:vAlign w:val="center"/>
                  <w:hideMark/>
                </w:tcPr>
                <w:p w:rsidR="00C563DF" w:rsidRPr="00313C3F" w:rsidRDefault="00C563DF" w:rsidP="00C563DF">
                  <w:pPr>
                    <w:widowControl/>
                    <w:autoSpaceDE/>
                    <w:autoSpaceDN/>
                    <w:adjustRightInd/>
                    <w:rPr>
                      <w:b/>
                      <w:bCs/>
                      <w:sz w:val="22"/>
                      <w:szCs w:val="22"/>
                      <w:lang w:val="en-US"/>
                    </w:rPr>
                  </w:pPr>
                  <w:r w:rsidRPr="00313C3F">
                    <w:rPr>
                      <w:b/>
                      <w:bCs/>
                      <w:sz w:val="22"/>
                      <w:szCs w:val="22"/>
                      <w:lang w:val="en-US"/>
                    </w:rPr>
                    <w:t>8. Operations for the provision of bank guarantees/counter-guarantees/letters of credit</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8.1. Setting a limit/providing a guarantee/counter-guarantee</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1 000 000 000</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8.2. Issue of bank guarantee/counter-guarantee</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1 000 000 000</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8.3. For using a bank guarantee/counter-guarantee</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1 000 000 000</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8.4. Changing the terms of the CLA/Guarantee/Counter-guarantee (term, amount, etc.)</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1 000 000 000</w:t>
                  </w:r>
                </w:p>
              </w:tc>
            </w:tr>
            <w:tr w:rsidR="00313C3F" w:rsidRPr="00313C3F" w:rsidTr="00C563DF">
              <w:trPr>
                <w:trHeight w:val="123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8.5. Consideration of issues regarding changing the conditions of the subject(s) of pledge under the Guarantee/Counter</w:t>
                  </w:r>
                  <w:r w:rsidR="00C45806" w:rsidRPr="00313C3F">
                    <w:rPr>
                      <w:sz w:val="22"/>
                      <w:szCs w:val="22"/>
                      <w:lang w:val="en-US"/>
                    </w:rPr>
                    <w:t xml:space="preserve"> </w:t>
                  </w:r>
                  <w:r w:rsidRPr="00313C3F">
                    <w:rPr>
                      <w:sz w:val="22"/>
                      <w:szCs w:val="22"/>
                      <w:lang w:val="en-US"/>
                    </w:rPr>
                    <w:t>Guarantee/Letter of Credit, and when replacing the subject(s) of pledge, replacing the pledgor(s) (except for covered Letters of Credit secured by 100 (one hundred)% money)</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1 000 000 000</w:t>
                  </w:r>
                </w:p>
              </w:tc>
            </w:tr>
            <w:tr w:rsidR="00313C3F" w:rsidRPr="00313C3F" w:rsidTr="00C563DF">
              <w:trPr>
                <w:trHeight w:val="9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8.6. Changes in other conditions, including those related to the Principal/Applicant, guarantor (guarantor), and for changes in the conditions for fulfilling clauses of special conditions</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1 000 000 000</w:t>
                  </w:r>
                </w:p>
              </w:tc>
            </w:tr>
            <w:tr w:rsidR="00313C3F" w:rsidRPr="00313C3F" w:rsidTr="00C563DF">
              <w:trPr>
                <w:trHeight w:val="285"/>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8.7. Cancellation/forgiveness/no penalty</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5 000 000</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 xml:space="preserve">8.8. Other services </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vAlign w:val="center"/>
                  <w:hideMark/>
                </w:tcPr>
                <w:p w:rsidR="00C563DF" w:rsidRPr="00313C3F" w:rsidRDefault="00C563DF" w:rsidP="00C563DF">
                  <w:pPr>
                    <w:widowControl/>
                    <w:autoSpaceDE/>
                    <w:autoSpaceDN/>
                    <w:adjustRightInd/>
                    <w:jc w:val="center"/>
                    <w:rPr>
                      <w:lang w:val="en-US"/>
                    </w:rPr>
                  </w:pPr>
                  <w:r w:rsidRPr="00313C3F">
                    <w:rPr>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5 000 000</w:t>
                  </w:r>
                </w:p>
              </w:tc>
            </w:tr>
            <w:tr w:rsidR="00313C3F" w:rsidRPr="00313C3F" w:rsidTr="00C563DF">
              <w:trPr>
                <w:trHeight w:val="300"/>
              </w:trPr>
              <w:tc>
                <w:tcPr>
                  <w:tcW w:w="9243" w:type="dxa"/>
                  <w:gridSpan w:val="5"/>
                  <w:shd w:val="clear" w:color="000000" w:fill="D9D9D9"/>
                  <w:vAlign w:val="center"/>
                  <w:hideMark/>
                </w:tcPr>
                <w:p w:rsidR="00C563DF" w:rsidRPr="00313C3F" w:rsidRDefault="00C563DF" w:rsidP="00C563DF">
                  <w:pPr>
                    <w:widowControl/>
                    <w:autoSpaceDE/>
                    <w:autoSpaceDN/>
                    <w:adjustRightInd/>
                    <w:rPr>
                      <w:b/>
                      <w:bCs/>
                      <w:sz w:val="22"/>
                      <w:szCs w:val="22"/>
                      <w:lang w:val="en-US"/>
                    </w:rPr>
                  </w:pPr>
                  <w:r w:rsidRPr="00313C3F">
                    <w:rPr>
                      <w:b/>
                      <w:bCs/>
                      <w:sz w:val="22"/>
                      <w:szCs w:val="22"/>
                      <w:lang w:val="en-US"/>
                    </w:rPr>
                    <w:t>9. Lending operations at the expense of the Bank’s own funds</w:t>
                  </w:r>
                </w:p>
              </w:tc>
            </w:tr>
            <w:tr w:rsidR="00313C3F" w:rsidRPr="00313C3F" w:rsidTr="00C563DF">
              <w:trPr>
                <w:trHeight w:val="1005"/>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9.1. Loan arrangement:</w:t>
                  </w:r>
                </w:p>
                <w:p w:rsidR="00C563DF" w:rsidRPr="00313C3F" w:rsidRDefault="00C563DF" w:rsidP="00C563DF">
                  <w:pPr>
                    <w:widowControl/>
                    <w:autoSpaceDE/>
                    <w:autoSpaceDN/>
                    <w:adjustRightInd/>
                    <w:rPr>
                      <w:sz w:val="22"/>
                      <w:szCs w:val="22"/>
                      <w:lang w:val="en-US"/>
                    </w:rPr>
                  </w:pPr>
                  <w:r w:rsidRPr="00313C3F">
                    <w:rPr>
                      <w:sz w:val="22"/>
                      <w:szCs w:val="22"/>
                      <w:lang w:val="en-US"/>
                    </w:rPr>
                    <w:t>1) when setting a funding limit</w:t>
                  </w:r>
                </w:p>
                <w:p w:rsidR="00C563DF" w:rsidRPr="00313C3F" w:rsidRDefault="00C563DF" w:rsidP="00C563DF">
                  <w:pPr>
                    <w:widowControl/>
                    <w:autoSpaceDE/>
                    <w:autoSpaceDN/>
                    <w:adjustRightInd/>
                    <w:rPr>
                      <w:sz w:val="22"/>
                      <w:szCs w:val="22"/>
                      <w:lang w:val="en-US"/>
                    </w:rPr>
                  </w:pPr>
                  <w:r w:rsidRPr="00313C3F">
                    <w:rPr>
                      <w:sz w:val="22"/>
                      <w:szCs w:val="22"/>
                      <w:lang w:val="en-US"/>
                    </w:rPr>
                    <w:t>2) when the funding limit increases</w:t>
                  </w:r>
                </w:p>
                <w:p w:rsidR="00C563DF" w:rsidRPr="00313C3F" w:rsidRDefault="00C563DF" w:rsidP="00C563DF">
                  <w:pPr>
                    <w:widowControl/>
                    <w:autoSpaceDE/>
                    <w:autoSpaceDN/>
                    <w:adjustRightInd/>
                    <w:rPr>
                      <w:sz w:val="22"/>
                      <w:szCs w:val="22"/>
                      <w:lang w:val="en-US"/>
                    </w:rPr>
                  </w:pPr>
                  <w:r w:rsidRPr="00313C3F">
                    <w:rPr>
                      <w:sz w:val="22"/>
                      <w:szCs w:val="22"/>
                      <w:lang w:val="en-US"/>
                    </w:rPr>
                    <w:t>3) maintaining the availability of the amount of the unused funding limit</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2 000 000 000</w:t>
                  </w:r>
                </w:p>
              </w:tc>
            </w:tr>
            <w:tr w:rsidR="00313C3F" w:rsidRPr="00313C3F" w:rsidTr="00C563DF">
              <w:trPr>
                <w:trHeight w:val="132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lastRenderedPageBreak/>
                    <w:t>9.2. Changes in the terms of the CLA/loan provided (changes in the loan repayment schedule, payment date according to the schedule, loan repayment method, loan currency, interest rate, change in the financing term, extension of the availability period)</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1 000 000 000</w:t>
                  </w:r>
                </w:p>
              </w:tc>
            </w:tr>
            <w:tr w:rsidR="00313C3F" w:rsidRPr="00313C3F" w:rsidTr="00C563DF">
              <w:trPr>
                <w:trHeight w:val="66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9.3. Consideration of issues related to changing the conditions of the subject(s) of collateral for a loan, and when replacing the subject(s) of collateral, replacing the mortgagor(s)</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1 000 000 000</w:t>
                  </w:r>
                </w:p>
              </w:tc>
            </w:tr>
            <w:tr w:rsidR="00313C3F" w:rsidRPr="00313C3F" w:rsidTr="00C563DF">
              <w:trPr>
                <w:trHeight w:val="9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9.4. Changes in other conditions, including those related to the borrower (co-borrower), guarantor (surety), and for changes in the conditions for fulfilling clauses of special conditions</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1 000 000 000</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9.5. Cancellation/forgiveness/no penalties</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5 000 000</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9.6. Other services</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300 000</w:t>
                  </w:r>
                </w:p>
              </w:tc>
            </w:tr>
            <w:tr w:rsidR="00313C3F" w:rsidRPr="00313C3F" w:rsidTr="00C563DF">
              <w:trPr>
                <w:trHeight w:val="300"/>
              </w:trPr>
              <w:tc>
                <w:tcPr>
                  <w:tcW w:w="3939" w:type="dxa"/>
                  <w:shd w:val="clear" w:color="000000" w:fill="D9D9D9"/>
                  <w:vAlign w:val="center"/>
                  <w:hideMark/>
                </w:tcPr>
                <w:p w:rsidR="00C563DF" w:rsidRPr="00313C3F" w:rsidRDefault="00C563DF" w:rsidP="00C563DF">
                  <w:pPr>
                    <w:widowControl/>
                    <w:autoSpaceDE/>
                    <w:autoSpaceDN/>
                    <w:adjustRightInd/>
                    <w:rPr>
                      <w:b/>
                      <w:bCs/>
                      <w:sz w:val="22"/>
                      <w:szCs w:val="22"/>
                      <w:lang w:val="en-US"/>
                    </w:rPr>
                  </w:pPr>
                  <w:r w:rsidRPr="00313C3F">
                    <w:rPr>
                      <w:b/>
                      <w:bCs/>
                      <w:sz w:val="22"/>
                      <w:szCs w:val="22"/>
                      <w:lang w:val="en-US"/>
                    </w:rPr>
                    <w:t>10.  Other services</w:t>
                  </w:r>
                </w:p>
              </w:tc>
              <w:tc>
                <w:tcPr>
                  <w:tcW w:w="1065" w:type="dxa"/>
                  <w:shd w:val="clear" w:color="000000" w:fill="D9D9D9"/>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 </w:t>
                  </w:r>
                </w:p>
              </w:tc>
              <w:tc>
                <w:tcPr>
                  <w:tcW w:w="1418" w:type="dxa"/>
                  <w:shd w:val="clear" w:color="000000" w:fill="D9D9D9"/>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 </w:t>
                  </w:r>
                </w:p>
              </w:tc>
              <w:tc>
                <w:tcPr>
                  <w:tcW w:w="1165" w:type="dxa"/>
                  <w:shd w:val="clear" w:color="000000" w:fill="D9D9D9"/>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 </w:t>
                  </w:r>
                </w:p>
              </w:tc>
              <w:tc>
                <w:tcPr>
                  <w:tcW w:w="1656" w:type="dxa"/>
                  <w:shd w:val="clear" w:color="000000" w:fill="D9D9D9"/>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 </w:t>
                  </w:r>
                </w:p>
              </w:tc>
            </w:tr>
            <w:tr w:rsidR="00313C3F" w:rsidRPr="00313C3F" w:rsidTr="00FC4E50">
              <w:trPr>
                <w:trHeight w:val="54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10.1. Implementation (installation) of the Internet Banking system for remote banking services</w:t>
                  </w:r>
                </w:p>
              </w:tc>
              <w:tc>
                <w:tcPr>
                  <w:tcW w:w="1065" w:type="dxa"/>
                  <w:shd w:val="clear" w:color="auto" w:fill="auto"/>
                  <w:vAlign w:val="center"/>
                </w:tcPr>
                <w:p w:rsidR="00C563DF" w:rsidRPr="00313C3F" w:rsidRDefault="00C563DF" w:rsidP="00C563DF">
                  <w:pPr>
                    <w:widowControl/>
                    <w:autoSpaceDE/>
                    <w:autoSpaceDN/>
                    <w:adjustRightInd/>
                    <w:jc w:val="center"/>
                    <w:rPr>
                      <w:sz w:val="22"/>
                      <w:szCs w:val="22"/>
                      <w:lang w:val="en-US"/>
                    </w:rPr>
                  </w:pPr>
                </w:p>
              </w:tc>
              <w:tc>
                <w:tcPr>
                  <w:tcW w:w="1418" w:type="dxa"/>
                  <w:shd w:val="clear" w:color="auto" w:fill="auto"/>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tcPr>
                <w:p w:rsidR="00C563DF" w:rsidRPr="00313C3F" w:rsidRDefault="00C563DF" w:rsidP="00C563DF">
                  <w:pPr>
                    <w:widowControl/>
                    <w:autoSpaceDE/>
                    <w:autoSpaceDN/>
                    <w:adjustRightInd/>
                    <w:jc w:val="center"/>
                    <w:rPr>
                      <w:sz w:val="22"/>
                      <w:szCs w:val="22"/>
                      <w:lang w:val="en-US"/>
                    </w:rPr>
                  </w:pP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100 000</w:t>
                  </w:r>
                </w:p>
              </w:tc>
            </w:tr>
            <w:tr w:rsidR="00313C3F" w:rsidRPr="00313C3F" w:rsidTr="00FC4E50">
              <w:trPr>
                <w:trHeight w:val="6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10.2. Issuing key media/authentication means for remote banking</w:t>
                  </w:r>
                </w:p>
              </w:tc>
              <w:tc>
                <w:tcPr>
                  <w:tcW w:w="1065" w:type="dxa"/>
                  <w:shd w:val="clear" w:color="auto" w:fill="auto"/>
                  <w:vAlign w:val="center"/>
                </w:tcPr>
                <w:p w:rsidR="00C563DF" w:rsidRPr="00313C3F" w:rsidRDefault="00C563DF" w:rsidP="00C563DF">
                  <w:pPr>
                    <w:widowControl/>
                    <w:autoSpaceDE/>
                    <w:autoSpaceDN/>
                    <w:adjustRightInd/>
                    <w:jc w:val="center"/>
                    <w:rPr>
                      <w:sz w:val="22"/>
                      <w:szCs w:val="22"/>
                      <w:lang w:val="en-US"/>
                    </w:rPr>
                  </w:pPr>
                </w:p>
              </w:tc>
              <w:tc>
                <w:tcPr>
                  <w:tcW w:w="1418" w:type="dxa"/>
                  <w:shd w:val="clear" w:color="auto" w:fill="auto"/>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tcPr>
                <w:p w:rsidR="00C563DF" w:rsidRPr="00313C3F" w:rsidRDefault="00C563DF" w:rsidP="00C563DF">
                  <w:pPr>
                    <w:widowControl/>
                    <w:autoSpaceDE/>
                    <w:autoSpaceDN/>
                    <w:adjustRightInd/>
                    <w:jc w:val="center"/>
                    <w:rPr>
                      <w:sz w:val="22"/>
                      <w:szCs w:val="22"/>
                      <w:lang w:val="en-US"/>
                    </w:rPr>
                  </w:pP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100 000</w:t>
                  </w:r>
                </w:p>
              </w:tc>
            </w:tr>
            <w:tr w:rsidR="00313C3F" w:rsidRPr="00313C3F" w:rsidTr="00FC4E50">
              <w:trPr>
                <w:trHeight w:val="285"/>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10.3. Visit of a Bank specialist at the client’s request</w:t>
                  </w:r>
                </w:p>
              </w:tc>
              <w:tc>
                <w:tcPr>
                  <w:tcW w:w="1065" w:type="dxa"/>
                  <w:shd w:val="clear" w:color="auto" w:fill="auto"/>
                  <w:vAlign w:val="center"/>
                </w:tcPr>
                <w:p w:rsidR="00C563DF" w:rsidRPr="00313C3F" w:rsidRDefault="00C563DF" w:rsidP="00C563DF">
                  <w:pPr>
                    <w:widowControl/>
                    <w:autoSpaceDE/>
                    <w:autoSpaceDN/>
                    <w:adjustRightInd/>
                    <w:jc w:val="center"/>
                    <w:rPr>
                      <w:sz w:val="22"/>
                      <w:szCs w:val="22"/>
                      <w:lang w:val="en-US"/>
                    </w:rPr>
                  </w:pPr>
                </w:p>
              </w:tc>
              <w:tc>
                <w:tcPr>
                  <w:tcW w:w="1418" w:type="dxa"/>
                  <w:shd w:val="clear" w:color="auto" w:fill="auto"/>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tcPr>
                <w:p w:rsidR="00C563DF" w:rsidRPr="00313C3F" w:rsidRDefault="00C563DF" w:rsidP="00C563DF">
                  <w:pPr>
                    <w:widowControl/>
                    <w:autoSpaceDE/>
                    <w:autoSpaceDN/>
                    <w:adjustRightInd/>
                    <w:jc w:val="center"/>
                    <w:rPr>
                      <w:sz w:val="22"/>
                      <w:szCs w:val="22"/>
                      <w:lang w:val="en-US"/>
                    </w:rPr>
                  </w:pP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100 000</w:t>
                  </w:r>
                </w:p>
              </w:tc>
            </w:tr>
            <w:tr w:rsidR="00313C3F" w:rsidRPr="00313C3F" w:rsidTr="00C563DF">
              <w:trPr>
                <w:trHeight w:val="6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10.4. Providing statements of client accounts on paper/electronically, statements via SWIFT system, duplicate statements</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100 000</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10.5. Providing information on Client requests</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1 000 000</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10.6. Providing archival documents for any period of time</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100 000</w:t>
                  </w:r>
                </w:p>
              </w:tc>
            </w:tr>
            <w:tr w:rsidR="00313C3F" w:rsidRPr="00313C3F" w:rsidTr="00C563DF">
              <w:trPr>
                <w:trHeight w:val="6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10.7. Issuance of title documents for collateral, at the client’s request, without removing the Bank’s encumbrances</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10 000 000</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 xml:space="preserve">10.8. Transfer confirmation (SWIFT) </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100 000</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10.9. Providing consent to other client requests</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300 000</w:t>
                  </w:r>
                </w:p>
              </w:tc>
            </w:tr>
            <w:tr w:rsidR="00313C3F" w:rsidRPr="00313C3F" w:rsidTr="00C563DF">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10.10. Acceptance and preparation of documents sent by courier service</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100 000</w:t>
                  </w:r>
                </w:p>
              </w:tc>
            </w:tr>
            <w:tr w:rsidR="00313C3F" w:rsidRPr="00313C3F" w:rsidTr="00FC4E50">
              <w:trPr>
                <w:trHeight w:val="6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10.11. Printing out cash order/payment order/payment currency documents at the client's request</w:t>
                  </w:r>
                </w:p>
              </w:tc>
              <w:tc>
                <w:tcPr>
                  <w:tcW w:w="1065" w:type="dxa"/>
                  <w:shd w:val="clear" w:color="auto" w:fill="auto"/>
                  <w:noWrap/>
                  <w:vAlign w:val="center"/>
                </w:tcPr>
                <w:p w:rsidR="00C563DF" w:rsidRPr="00313C3F" w:rsidRDefault="00C563DF" w:rsidP="00C563DF">
                  <w:pPr>
                    <w:widowControl/>
                    <w:autoSpaceDE/>
                    <w:autoSpaceDN/>
                    <w:adjustRightInd/>
                    <w:jc w:val="center"/>
                    <w:rPr>
                      <w:sz w:val="22"/>
                      <w:szCs w:val="22"/>
                      <w:lang w:val="en-US"/>
                    </w:rPr>
                  </w:pP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tcPr>
                <w:p w:rsidR="00C563DF" w:rsidRPr="00313C3F" w:rsidRDefault="00C563DF" w:rsidP="00C563DF">
                  <w:pPr>
                    <w:widowControl/>
                    <w:autoSpaceDE/>
                    <w:autoSpaceDN/>
                    <w:adjustRightInd/>
                    <w:jc w:val="center"/>
                    <w:rPr>
                      <w:sz w:val="22"/>
                      <w:szCs w:val="22"/>
                      <w:lang w:val="en-US"/>
                    </w:rPr>
                  </w:pP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100 000</w:t>
                  </w:r>
                </w:p>
              </w:tc>
            </w:tr>
            <w:tr w:rsidR="00313C3F" w:rsidRPr="00313C3F" w:rsidTr="00FC4E50">
              <w:trPr>
                <w:trHeight w:val="3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10.12. Design of a card with sample signatures and seal impressions</w:t>
                  </w:r>
                </w:p>
              </w:tc>
              <w:tc>
                <w:tcPr>
                  <w:tcW w:w="1065" w:type="dxa"/>
                  <w:shd w:val="clear" w:color="auto" w:fill="auto"/>
                  <w:noWrap/>
                  <w:vAlign w:val="center"/>
                </w:tcPr>
                <w:p w:rsidR="00C563DF" w:rsidRPr="00313C3F" w:rsidRDefault="00C563DF" w:rsidP="00C563DF">
                  <w:pPr>
                    <w:widowControl/>
                    <w:autoSpaceDE/>
                    <w:autoSpaceDN/>
                    <w:adjustRightInd/>
                    <w:jc w:val="center"/>
                    <w:rPr>
                      <w:sz w:val="22"/>
                      <w:szCs w:val="22"/>
                      <w:lang w:val="en-US"/>
                    </w:rPr>
                  </w:pP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tcPr>
                <w:p w:rsidR="00C563DF" w:rsidRPr="00313C3F" w:rsidRDefault="00C563DF" w:rsidP="00C563DF">
                  <w:pPr>
                    <w:widowControl/>
                    <w:autoSpaceDE/>
                    <w:autoSpaceDN/>
                    <w:adjustRightInd/>
                    <w:jc w:val="center"/>
                    <w:rPr>
                      <w:sz w:val="22"/>
                      <w:szCs w:val="22"/>
                      <w:lang w:val="en-US"/>
                    </w:rPr>
                  </w:pP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100 000</w:t>
                  </w:r>
                </w:p>
              </w:tc>
            </w:tr>
            <w:tr w:rsidR="00313C3F" w:rsidRPr="00313C3F" w:rsidTr="00FC4E50">
              <w:trPr>
                <w:trHeight w:val="90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10.13. Providing information about operations and actions related to the services provision in the process of audio servicing based on the client’s application</w:t>
                  </w:r>
                </w:p>
              </w:tc>
              <w:tc>
                <w:tcPr>
                  <w:tcW w:w="1065" w:type="dxa"/>
                  <w:shd w:val="clear" w:color="auto" w:fill="auto"/>
                  <w:noWrap/>
                  <w:vAlign w:val="center"/>
                </w:tcPr>
                <w:p w:rsidR="00C563DF" w:rsidRPr="00313C3F" w:rsidRDefault="00C563DF" w:rsidP="00C563DF">
                  <w:pPr>
                    <w:widowControl/>
                    <w:autoSpaceDE/>
                    <w:autoSpaceDN/>
                    <w:adjustRightInd/>
                    <w:jc w:val="center"/>
                    <w:rPr>
                      <w:sz w:val="22"/>
                      <w:szCs w:val="22"/>
                      <w:lang w:val="en-US"/>
                    </w:rPr>
                  </w:pP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tcPr>
                <w:p w:rsidR="00C563DF" w:rsidRPr="00313C3F" w:rsidRDefault="00C563DF" w:rsidP="00C563DF">
                  <w:pPr>
                    <w:widowControl/>
                    <w:autoSpaceDE/>
                    <w:autoSpaceDN/>
                    <w:adjustRightInd/>
                    <w:jc w:val="center"/>
                    <w:rPr>
                      <w:sz w:val="22"/>
                      <w:szCs w:val="22"/>
                      <w:lang w:val="en-US"/>
                    </w:rPr>
                  </w:pP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100 000</w:t>
                  </w:r>
                </w:p>
              </w:tc>
            </w:tr>
            <w:tr w:rsidR="00313C3F" w:rsidRPr="00313C3F" w:rsidTr="00C563DF">
              <w:trPr>
                <w:trHeight w:val="315"/>
              </w:trPr>
              <w:tc>
                <w:tcPr>
                  <w:tcW w:w="3939" w:type="dxa"/>
                  <w:shd w:val="clear" w:color="auto" w:fill="auto"/>
                  <w:hideMark/>
                </w:tcPr>
                <w:p w:rsidR="00C563DF" w:rsidRPr="00313C3F" w:rsidRDefault="00C563DF" w:rsidP="00C563DF">
                  <w:pPr>
                    <w:widowControl/>
                    <w:autoSpaceDE/>
                    <w:autoSpaceDN/>
                    <w:adjustRightInd/>
                    <w:rPr>
                      <w:sz w:val="22"/>
                      <w:szCs w:val="22"/>
                      <w:lang w:val="en-US"/>
                    </w:rPr>
                  </w:pPr>
                  <w:r w:rsidRPr="00313C3F">
                    <w:rPr>
                      <w:sz w:val="22"/>
                      <w:szCs w:val="22"/>
                      <w:lang w:val="en-US"/>
                    </w:rPr>
                    <w:t xml:space="preserve">10.14. SMS notification and other notifications about the amounts of </w:t>
                  </w:r>
                  <w:r w:rsidRPr="00313C3F">
                    <w:rPr>
                      <w:sz w:val="22"/>
                      <w:szCs w:val="22"/>
                      <w:lang w:val="en-US"/>
                    </w:rPr>
                    <w:lastRenderedPageBreak/>
                    <w:t>incoming/outgoing payments on client accounts</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lastRenderedPageBreak/>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20%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100 000</w:t>
                  </w:r>
                </w:p>
              </w:tc>
            </w:tr>
            <w:tr w:rsidR="00313C3F" w:rsidRPr="00313C3F" w:rsidTr="00C563DF">
              <w:trPr>
                <w:trHeight w:val="375"/>
              </w:trPr>
              <w:tc>
                <w:tcPr>
                  <w:tcW w:w="9243" w:type="dxa"/>
                  <w:gridSpan w:val="5"/>
                  <w:shd w:val="clear" w:color="000000" w:fill="D9D9D9"/>
                  <w:vAlign w:val="center"/>
                  <w:hideMark/>
                </w:tcPr>
                <w:p w:rsidR="00C563DF" w:rsidRPr="00313C3F" w:rsidRDefault="00C563DF" w:rsidP="00C563DF">
                  <w:pPr>
                    <w:widowControl/>
                    <w:autoSpaceDE/>
                    <w:autoSpaceDN/>
                    <w:adjustRightInd/>
                    <w:rPr>
                      <w:b/>
                      <w:bCs/>
                      <w:sz w:val="22"/>
                      <w:szCs w:val="22"/>
                      <w:lang w:val="en-US"/>
                    </w:rPr>
                  </w:pPr>
                  <w:r w:rsidRPr="00313C3F">
                    <w:rPr>
                      <w:b/>
                      <w:bCs/>
                      <w:sz w:val="22"/>
                      <w:szCs w:val="22"/>
                      <w:lang w:val="en-US"/>
                    </w:rPr>
                    <w:t>11. Acquiring</w:t>
                  </w:r>
                </w:p>
              </w:tc>
            </w:tr>
            <w:tr w:rsidR="00313C3F" w:rsidRPr="00313C3F" w:rsidTr="00C563DF">
              <w:trPr>
                <w:trHeight w:val="45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11.1. Conducting transactions in the Bank’s acquiring network</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30%</w:t>
                  </w:r>
                </w:p>
              </w:tc>
              <w:tc>
                <w:tcPr>
                  <w:tcW w:w="1656" w:type="dxa"/>
                  <w:shd w:val="clear" w:color="auto" w:fill="auto"/>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1 000 000</w:t>
                  </w:r>
                </w:p>
              </w:tc>
            </w:tr>
            <w:tr w:rsidR="00313C3F" w:rsidRPr="00313C3F" w:rsidTr="00FC4E50">
              <w:trPr>
                <w:trHeight w:val="435"/>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11.2. POS terminal maintenance</w:t>
                  </w:r>
                </w:p>
              </w:tc>
              <w:tc>
                <w:tcPr>
                  <w:tcW w:w="1065" w:type="dxa"/>
                  <w:shd w:val="clear" w:color="auto" w:fill="auto"/>
                  <w:vAlign w:val="center"/>
                </w:tcPr>
                <w:p w:rsidR="00C563DF" w:rsidRPr="00313C3F" w:rsidRDefault="00C563DF" w:rsidP="00C563DF">
                  <w:pPr>
                    <w:widowControl/>
                    <w:autoSpaceDE/>
                    <w:autoSpaceDN/>
                    <w:adjustRightInd/>
                    <w:jc w:val="center"/>
                    <w:rPr>
                      <w:lang w:val="en-US"/>
                    </w:rPr>
                  </w:pPr>
                </w:p>
              </w:tc>
              <w:tc>
                <w:tcPr>
                  <w:tcW w:w="1418" w:type="dxa"/>
                  <w:shd w:val="clear" w:color="auto" w:fill="auto"/>
                  <w:vAlign w:val="center"/>
                  <w:hideMark/>
                </w:tcPr>
                <w:p w:rsidR="00C563DF" w:rsidRPr="00313C3F" w:rsidRDefault="00C563DF" w:rsidP="00C563DF">
                  <w:pPr>
                    <w:widowControl/>
                    <w:autoSpaceDE/>
                    <w:autoSpaceDN/>
                    <w:adjustRightInd/>
                    <w:jc w:val="center"/>
                    <w:rPr>
                      <w:lang w:val="en-US"/>
                    </w:rPr>
                  </w:pPr>
                  <w:r w:rsidRPr="00313C3F">
                    <w:rPr>
                      <w:lang w:val="en-US"/>
                    </w:rPr>
                    <w:t>0</w:t>
                  </w:r>
                </w:p>
              </w:tc>
              <w:tc>
                <w:tcPr>
                  <w:tcW w:w="1165" w:type="dxa"/>
                  <w:shd w:val="clear" w:color="auto" w:fill="auto"/>
                  <w:vAlign w:val="center"/>
                </w:tcPr>
                <w:p w:rsidR="00C563DF" w:rsidRPr="00313C3F" w:rsidRDefault="00C563DF" w:rsidP="00C563DF">
                  <w:pPr>
                    <w:widowControl/>
                    <w:autoSpaceDE/>
                    <w:autoSpaceDN/>
                    <w:adjustRightInd/>
                    <w:jc w:val="center"/>
                    <w:rPr>
                      <w:lang w:val="en-US"/>
                    </w:rPr>
                  </w:pP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300 000</w:t>
                  </w:r>
                </w:p>
              </w:tc>
            </w:tr>
            <w:tr w:rsidR="00313C3F" w:rsidRPr="00313C3F" w:rsidTr="00FC4E50">
              <w:trPr>
                <w:trHeight w:val="390"/>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11.3. Registration of a payment organization in the IPS</w:t>
                  </w:r>
                </w:p>
              </w:tc>
              <w:tc>
                <w:tcPr>
                  <w:tcW w:w="1065" w:type="dxa"/>
                  <w:shd w:val="clear" w:color="auto" w:fill="auto"/>
                  <w:vAlign w:val="center"/>
                </w:tcPr>
                <w:p w:rsidR="00C563DF" w:rsidRPr="00313C3F" w:rsidRDefault="00C563DF" w:rsidP="00C563DF">
                  <w:pPr>
                    <w:widowControl/>
                    <w:autoSpaceDE/>
                    <w:autoSpaceDN/>
                    <w:adjustRightInd/>
                    <w:jc w:val="center"/>
                    <w:rPr>
                      <w:lang w:val="en-US"/>
                    </w:rPr>
                  </w:pPr>
                </w:p>
              </w:tc>
              <w:tc>
                <w:tcPr>
                  <w:tcW w:w="1418" w:type="dxa"/>
                  <w:shd w:val="clear" w:color="auto" w:fill="auto"/>
                  <w:vAlign w:val="center"/>
                  <w:hideMark/>
                </w:tcPr>
                <w:p w:rsidR="00C563DF" w:rsidRPr="00313C3F" w:rsidRDefault="00C563DF" w:rsidP="00C563DF">
                  <w:pPr>
                    <w:widowControl/>
                    <w:autoSpaceDE/>
                    <w:autoSpaceDN/>
                    <w:adjustRightInd/>
                    <w:jc w:val="center"/>
                    <w:rPr>
                      <w:lang w:val="en-US"/>
                    </w:rPr>
                  </w:pPr>
                  <w:r w:rsidRPr="00313C3F">
                    <w:rPr>
                      <w:lang w:val="en-US"/>
                    </w:rPr>
                    <w:t>0</w:t>
                  </w:r>
                </w:p>
              </w:tc>
              <w:tc>
                <w:tcPr>
                  <w:tcW w:w="1165" w:type="dxa"/>
                  <w:shd w:val="clear" w:color="auto" w:fill="auto"/>
                  <w:vAlign w:val="center"/>
                </w:tcPr>
                <w:p w:rsidR="00C563DF" w:rsidRPr="00313C3F" w:rsidRDefault="00C563DF" w:rsidP="00C563DF">
                  <w:pPr>
                    <w:widowControl/>
                    <w:autoSpaceDE/>
                    <w:autoSpaceDN/>
                    <w:adjustRightInd/>
                    <w:jc w:val="center"/>
                    <w:rPr>
                      <w:lang w:val="en-US"/>
                    </w:rPr>
                  </w:pP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10 000 000</w:t>
                  </w:r>
                </w:p>
              </w:tc>
            </w:tr>
            <w:tr w:rsidR="00313C3F" w:rsidRPr="00313C3F" w:rsidTr="00C563DF">
              <w:trPr>
                <w:trHeight w:val="345"/>
              </w:trPr>
              <w:tc>
                <w:tcPr>
                  <w:tcW w:w="3939" w:type="dxa"/>
                  <w:shd w:val="clear" w:color="auto" w:fill="auto"/>
                  <w:vAlign w:val="center"/>
                  <w:hideMark/>
                </w:tcPr>
                <w:p w:rsidR="00C563DF" w:rsidRPr="00313C3F" w:rsidRDefault="00C563DF" w:rsidP="00C563DF">
                  <w:pPr>
                    <w:widowControl/>
                    <w:autoSpaceDE/>
                    <w:autoSpaceDN/>
                    <w:adjustRightInd/>
                    <w:rPr>
                      <w:sz w:val="22"/>
                      <w:szCs w:val="22"/>
                      <w:lang w:val="en-US"/>
                    </w:rPr>
                  </w:pPr>
                  <w:r w:rsidRPr="00313C3F">
                    <w:rPr>
                      <w:sz w:val="22"/>
                      <w:szCs w:val="22"/>
                      <w:lang w:val="en-US"/>
                    </w:rPr>
                    <w:t>11.4. Other services in acquiring</w:t>
                  </w:r>
                </w:p>
              </w:tc>
              <w:tc>
                <w:tcPr>
                  <w:tcW w:w="10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418"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0</w:t>
                  </w:r>
                </w:p>
              </w:tc>
              <w:tc>
                <w:tcPr>
                  <w:tcW w:w="1165"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30%</w:t>
                  </w:r>
                </w:p>
              </w:tc>
              <w:tc>
                <w:tcPr>
                  <w:tcW w:w="1656" w:type="dxa"/>
                  <w:shd w:val="clear" w:color="auto" w:fill="auto"/>
                  <w:noWrap/>
                  <w:vAlign w:val="center"/>
                  <w:hideMark/>
                </w:tcPr>
                <w:p w:rsidR="00C563DF" w:rsidRPr="00313C3F" w:rsidRDefault="00C563DF" w:rsidP="00C563DF">
                  <w:pPr>
                    <w:widowControl/>
                    <w:autoSpaceDE/>
                    <w:autoSpaceDN/>
                    <w:adjustRightInd/>
                    <w:jc w:val="center"/>
                    <w:rPr>
                      <w:sz w:val="22"/>
                      <w:szCs w:val="22"/>
                      <w:lang w:val="en-US"/>
                    </w:rPr>
                  </w:pPr>
                  <w:r w:rsidRPr="00313C3F">
                    <w:rPr>
                      <w:sz w:val="22"/>
                      <w:szCs w:val="22"/>
                      <w:lang w:val="en-US"/>
                    </w:rPr>
                    <w:t>10 000 000</w:t>
                  </w:r>
                </w:p>
              </w:tc>
            </w:tr>
            <w:tr w:rsidR="00313C3F" w:rsidRPr="00313C3F" w:rsidTr="00C563DF">
              <w:trPr>
                <w:trHeight w:val="450"/>
              </w:trPr>
              <w:tc>
                <w:tcPr>
                  <w:tcW w:w="9243" w:type="dxa"/>
                  <w:gridSpan w:val="5"/>
                  <w:shd w:val="clear" w:color="000000" w:fill="A6A6A6"/>
                  <w:vAlign w:val="center"/>
                  <w:hideMark/>
                </w:tcPr>
                <w:p w:rsidR="00C563DF" w:rsidRPr="00313C3F" w:rsidRDefault="00C563DF" w:rsidP="00C563DF">
                  <w:pPr>
                    <w:widowControl/>
                    <w:autoSpaceDE/>
                    <w:autoSpaceDN/>
                    <w:adjustRightInd/>
                    <w:jc w:val="center"/>
                    <w:rPr>
                      <w:b/>
                      <w:bCs/>
                      <w:sz w:val="24"/>
                      <w:szCs w:val="24"/>
                      <w:lang w:val="en-US"/>
                    </w:rPr>
                  </w:pPr>
                  <w:r w:rsidRPr="00313C3F">
                    <w:rPr>
                      <w:b/>
                      <w:bCs/>
                      <w:sz w:val="24"/>
                      <w:szCs w:val="24"/>
                      <w:lang w:val="en-US"/>
                    </w:rPr>
                    <w:t xml:space="preserve">2. Limit values of </w:t>
                  </w:r>
                  <w:r w:rsidR="00C45806" w:rsidRPr="00313C3F">
                    <w:rPr>
                      <w:b/>
                      <w:bCs/>
                      <w:sz w:val="24"/>
                      <w:szCs w:val="24"/>
                      <w:lang w:val="en-US"/>
                    </w:rPr>
                    <w:t>“</w:t>
                  </w:r>
                  <w:r w:rsidRPr="00313C3F">
                    <w:rPr>
                      <w:b/>
                      <w:bCs/>
                      <w:sz w:val="24"/>
                      <w:szCs w:val="24"/>
                      <w:lang w:val="en-US"/>
                    </w:rPr>
                    <w:t>Jusan Bank</w:t>
                  </w:r>
                  <w:r w:rsidR="00C45806" w:rsidRPr="00313C3F">
                    <w:rPr>
                      <w:b/>
                      <w:bCs/>
                      <w:sz w:val="24"/>
                      <w:szCs w:val="24"/>
                      <w:lang w:val="en-US"/>
                    </w:rPr>
                    <w:t>”</w:t>
                  </w:r>
                  <w:r w:rsidRPr="00313C3F">
                    <w:rPr>
                      <w:b/>
                      <w:bCs/>
                      <w:sz w:val="24"/>
                      <w:szCs w:val="24"/>
                      <w:lang w:val="en-US"/>
                    </w:rPr>
                    <w:t xml:space="preserve"> JSC for individuals for servicing in branches and via remote service channels</w:t>
                  </w:r>
                </w:p>
              </w:tc>
            </w:tr>
            <w:tr w:rsidR="00313C3F" w:rsidRPr="00313C3F" w:rsidTr="00C563DF">
              <w:trPr>
                <w:trHeight w:val="495"/>
              </w:trPr>
              <w:tc>
                <w:tcPr>
                  <w:tcW w:w="3939" w:type="dxa"/>
                  <w:vMerge w:val="restart"/>
                  <w:shd w:val="clear" w:color="000000" w:fill="FFFFFF"/>
                  <w:vAlign w:val="center"/>
                  <w:hideMark/>
                </w:tcPr>
                <w:p w:rsidR="00C563DF" w:rsidRPr="00313C3F" w:rsidRDefault="00C563DF" w:rsidP="00C563DF">
                  <w:pPr>
                    <w:widowControl/>
                    <w:autoSpaceDE/>
                    <w:autoSpaceDN/>
                    <w:adjustRightInd/>
                    <w:rPr>
                      <w:b/>
                      <w:bCs/>
                      <w:lang w:val="en-US"/>
                    </w:rPr>
                  </w:pPr>
                  <w:r w:rsidRPr="00313C3F">
                    <w:rPr>
                      <w:b/>
                      <w:bCs/>
                      <w:lang w:val="en-US"/>
                    </w:rPr>
                    <w:t> </w:t>
                  </w:r>
                </w:p>
              </w:tc>
              <w:tc>
                <w:tcPr>
                  <w:tcW w:w="2483" w:type="dxa"/>
                  <w:gridSpan w:val="2"/>
                  <w:shd w:val="clear" w:color="000000" w:fill="FFFFFF"/>
                  <w:noWrap/>
                  <w:vAlign w:val="center"/>
                  <w:hideMark/>
                </w:tcPr>
                <w:p w:rsidR="00C563DF" w:rsidRPr="00313C3F" w:rsidRDefault="00C563DF" w:rsidP="00C563DF">
                  <w:pPr>
                    <w:widowControl/>
                    <w:autoSpaceDE/>
                    <w:autoSpaceDN/>
                    <w:adjustRightInd/>
                    <w:jc w:val="center"/>
                    <w:rPr>
                      <w:b/>
                      <w:bCs/>
                      <w:sz w:val="22"/>
                      <w:szCs w:val="22"/>
                      <w:lang w:val="en-US"/>
                    </w:rPr>
                  </w:pPr>
                  <w:r w:rsidRPr="00313C3F">
                    <w:rPr>
                      <w:b/>
                      <w:bCs/>
                      <w:sz w:val="22"/>
                      <w:szCs w:val="22"/>
                      <w:lang w:val="en-US"/>
                    </w:rPr>
                    <w:t>minimum</w:t>
                  </w:r>
                </w:p>
              </w:tc>
              <w:tc>
                <w:tcPr>
                  <w:tcW w:w="2821" w:type="dxa"/>
                  <w:gridSpan w:val="2"/>
                  <w:shd w:val="clear" w:color="000000" w:fill="FFFFFF"/>
                  <w:noWrap/>
                  <w:vAlign w:val="center"/>
                  <w:hideMark/>
                </w:tcPr>
                <w:p w:rsidR="00C563DF" w:rsidRPr="00313C3F" w:rsidRDefault="00C563DF" w:rsidP="00C563DF">
                  <w:pPr>
                    <w:widowControl/>
                    <w:autoSpaceDE/>
                    <w:autoSpaceDN/>
                    <w:adjustRightInd/>
                    <w:jc w:val="center"/>
                    <w:rPr>
                      <w:b/>
                      <w:bCs/>
                      <w:sz w:val="22"/>
                      <w:szCs w:val="22"/>
                      <w:lang w:val="en-US"/>
                    </w:rPr>
                  </w:pPr>
                  <w:r w:rsidRPr="00313C3F">
                    <w:rPr>
                      <w:b/>
                      <w:bCs/>
                      <w:sz w:val="22"/>
                      <w:szCs w:val="22"/>
                      <w:lang w:val="en-US"/>
                    </w:rPr>
                    <w:t>maximum</w:t>
                  </w:r>
                </w:p>
              </w:tc>
            </w:tr>
            <w:tr w:rsidR="00313C3F" w:rsidRPr="00313C3F" w:rsidTr="00C563DF">
              <w:trPr>
                <w:trHeight w:val="855"/>
              </w:trPr>
              <w:tc>
                <w:tcPr>
                  <w:tcW w:w="3939" w:type="dxa"/>
                  <w:vMerge/>
                  <w:vAlign w:val="center"/>
                  <w:hideMark/>
                </w:tcPr>
                <w:p w:rsidR="00C563DF" w:rsidRPr="00313C3F" w:rsidRDefault="00C563DF" w:rsidP="00C563DF">
                  <w:pPr>
                    <w:widowControl/>
                    <w:autoSpaceDE/>
                    <w:autoSpaceDN/>
                    <w:adjustRightInd/>
                    <w:rPr>
                      <w:b/>
                      <w:bCs/>
                      <w:lang w:val="en-US"/>
                    </w:rPr>
                  </w:pPr>
                </w:p>
              </w:tc>
              <w:tc>
                <w:tcPr>
                  <w:tcW w:w="1065" w:type="dxa"/>
                  <w:shd w:val="clear" w:color="000000" w:fill="FFFFFF"/>
                  <w:vAlign w:val="center"/>
                  <w:hideMark/>
                </w:tcPr>
                <w:p w:rsidR="00C563DF" w:rsidRPr="00313C3F" w:rsidRDefault="00C563DF" w:rsidP="00C563DF">
                  <w:pPr>
                    <w:widowControl/>
                    <w:autoSpaceDE/>
                    <w:autoSpaceDN/>
                    <w:adjustRightInd/>
                    <w:jc w:val="center"/>
                    <w:rPr>
                      <w:b/>
                      <w:bCs/>
                      <w:lang w:val="en-US"/>
                    </w:rPr>
                  </w:pPr>
                  <w:r w:rsidRPr="00313C3F">
                    <w:rPr>
                      <w:b/>
                      <w:bCs/>
                      <w:lang w:val="en-US"/>
                    </w:rPr>
                    <w:t>in % of the transaction amount</w:t>
                  </w:r>
                </w:p>
              </w:tc>
              <w:tc>
                <w:tcPr>
                  <w:tcW w:w="1418" w:type="dxa"/>
                  <w:shd w:val="clear" w:color="000000" w:fill="FFFFFF"/>
                  <w:vAlign w:val="center"/>
                  <w:hideMark/>
                </w:tcPr>
                <w:p w:rsidR="00C563DF" w:rsidRPr="00313C3F" w:rsidRDefault="00C563DF" w:rsidP="00C563DF">
                  <w:pPr>
                    <w:widowControl/>
                    <w:autoSpaceDE/>
                    <w:autoSpaceDN/>
                    <w:adjustRightInd/>
                    <w:jc w:val="center"/>
                    <w:rPr>
                      <w:b/>
                      <w:bCs/>
                      <w:lang w:val="en-US"/>
                    </w:rPr>
                  </w:pPr>
                  <w:r w:rsidRPr="00313C3F">
                    <w:rPr>
                      <w:b/>
                      <w:bCs/>
                      <w:lang w:val="en-US"/>
                    </w:rPr>
                    <w:t>in nominal terms (in tenge)</w:t>
                  </w:r>
                </w:p>
              </w:tc>
              <w:tc>
                <w:tcPr>
                  <w:tcW w:w="1165" w:type="dxa"/>
                  <w:shd w:val="clear" w:color="000000" w:fill="FFFFFF"/>
                  <w:vAlign w:val="center"/>
                  <w:hideMark/>
                </w:tcPr>
                <w:p w:rsidR="00C563DF" w:rsidRPr="00313C3F" w:rsidRDefault="00C563DF" w:rsidP="00C563DF">
                  <w:pPr>
                    <w:widowControl/>
                    <w:autoSpaceDE/>
                    <w:autoSpaceDN/>
                    <w:adjustRightInd/>
                    <w:jc w:val="center"/>
                    <w:rPr>
                      <w:b/>
                      <w:bCs/>
                      <w:lang w:val="en-US"/>
                    </w:rPr>
                  </w:pPr>
                  <w:r w:rsidRPr="00313C3F">
                    <w:rPr>
                      <w:b/>
                      <w:bCs/>
                      <w:lang w:val="en-US"/>
                    </w:rPr>
                    <w:t>in % of the transaction amount</w:t>
                  </w:r>
                </w:p>
              </w:tc>
              <w:tc>
                <w:tcPr>
                  <w:tcW w:w="1656" w:type="dxa"/>
                  <w:shd w:val="clear" w:color="000000" w:fill="FFFFFF"/>
                  <w:vAlign w:val="center"/>
                  <w:hideMark/>
                </w:tcPr>
                <w:p w:rsidR="00C563DF" w:rsidRPr="00313C3F" w:rsidRDefault="00C563DF" w:rsidP="00C563DF">
                  <w:pPr>
                    <w:widowControl/>
                    <w:autoSpaceDE/>
                    <w:autoSpaceDN/>
                    <w:adjustRightInd/>
                    <w:jc w:val="center"/>
                    <w:rPr>
                      <w:b/>
                      <w:bCs/>
                      <w:lang w:val="en-US"/>
                    </w:rPr>
                  </w:pPr>
                  <w:r w:rsidRPr="00313C3F">
                    <w:rPr>
                      <w:b/>
                      <w:bCs/>
                      <w:lang w:val="en-US"/>
                    </w:rPr>
                    <w:t>in nominal terms (in tenge)</w:t>
                  </w:r>
                </w:p>
              </w:tc>
            </w:tr>
            <w:tr w:rsidR="00313C3F" w:rsidRPr="00313C3F" w:rsidTr="00C563DF">
              <w:trPr>
                <w:trHeight w:val="420"/>
              </w:trPr>
              <w:tc>
                <w:tcPr>
                  <w:tcW w:w="9243" w:type="dxa"/>
                  <w:gridSpan w:val="5"/>
                  <w:shd w:val="clear" w:color="000000" w:fill="D9D9D9"/>
                  <w:vAlign w:val="center"/>
                  <w:hideMark/>
                </w:tcPr>
                <w:p w:rsidR="00C563DF" w:rsidRPr="00313C3F" w:rsidRDefault="00C563DF" w:rsidP="00C563DF">
                  <w:pPr>
                    <w:widowControl/>
                    <w:autoSpaceDE/>
                    <w:autoSpaceDN/>
                    <w:adjustRightInd/>
                    <w:rPr>
                      <w:b/>
                      <w:bCs/>
                      <w:sz w:val="22"/>
                      <w:szCs w:val="22"/>
                      <w:lang w:val="en-US"/>
                    </w:rPr>
                  </w:pPr>
                  <w:r w:rsidRPr="00313C3F">
                    <w:rPr>
                      <w:b/>
                      <w:bCs/>
                      <w:sz w:val="22"/>
                      <w:szCs w:val="22"/>
                      <w:lang w:val="en-US"/>
                    </w:rPr>
                    <w:t>1. Bank account: opening, maintaining and closing</w:t>
                  </w:r>
                </w:p>
              </w:tc>
            </w:tr>
          </w:tbl>
          <w:p w:rsidR="00C563DF" w:rsidRPr="00313C3F" w:rsidRDefault="00C563DF" w:rsidP="00C563DF">
            <w:pPr>
              <w:widowControl/>
              <w:autoSpaceDE/>
              <w:autoSpaceDN/>
              <w:adjustRightInd/>
              <w:jc w:val="center"/>
              <w:rPr>
                <w:b/>
                <w:bCs/>
                <w:sz w:val="24"/>
                <w:szCs w:val="24"/>
                <w:lang w:val="en-US"/>
              </w:rPr>
            </w:pPr>
          </w:p>
        </w:tc>
      </w:tr>
      <w:tr w:rsidR="00313C3F" w:rsidRPr="00313C3F" w:rsidTr="00861A9D">
        <w:trPr>
          <w:trHeight w:val="735"/>
        </w:trPr>
        <w:tc>
          <w:tcPr>
            <w:tcW w:w="9498" w:type="dxa"/>
            <w:tcBorders>
              <w:top w:val="nil"/>
              <w:left w:val="nil"/>
              <w:bottom w:val="nil"/>
              <w:right w:val="nil"/>
            </w:tcBorders>
            <w:shd w:val="clear" w:color="000000" w:fill="FFFFFF"/>
            <w:hideMark/>
          </w:tcPr>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990"/>
              <w:gridCol w:w="1440"/>
              <w:gridCol w:w="1080"/>
              <w:gridCol w:w="1711"/>
            </w:tblGrid>
            <w:tr w:rsidR="00313C3F" w:rsidRPr="00313C3F" w:rsidTr="00893747">
              <w:trPr>
                <w:trHeight w:val="300"/>
              </w:trPr>
              <w:tc>
                <w:tcPr>
                  <w:tcW w:w="4022" w:type="dxa"/>
                  <w:shd w:val="clear" w:color="auto" w:fill="auto"/>
                  <w:vAlign w:val="center"/>
                  <w:hideMark/>
                </w:tcPr>
                <w:p w:rsidR="00861A9D" w:rsidRPr="00313C3F" w:rsidRDefault="00861A9D" w:rsidP="00861A9D">
                  <w:pPr>
                    <w:widowControl/>
                    <w:autoSpaceDE/>
                    <w:autoSpaceDN/>
                    <w:adjustRightInd/>
                    <w:rPr>
                      <w:sz w:val="22"/>
                      <w:szCs w:val="22"/>
                    </w:rPr>
                  </w:pPr>
                  <w:r w:rsidRPr="00313C3F">
                    <w:rPr>
                      <w:sz w:val="22"/>
                      <w:szCs w:val="22"/>
                    </w:rPr>
                    <w:lastRenderedPageBreak/>
                    <w:t xml:space="preserve">1.1. Opening a bank account </w:t>
                  </w:r>
                </w:p>
              </w:tc>
              <w:tc>
                <w:tcPr>
                  <w:tcW w:w="990" w:type="dxa"/>
                  <w:shd w:val="clear" w:color="auto" w:fill="auto"/>
                  <w:vAlign w:val="center"/>
                  <w:hideMark/>
                </w:tcPr>
                <w:p w:rsidR="00861A9D" w:rsidRPr="00313C3F" w:rsidRDefault="00861A9D" w:rsidP="00861A9D">
                  <w:pPr>
                    <w:widowControl/>
                    <w:autoSpaceDE/>
                    <w:autoSpaceDN/>
                    <w:adjustRightInd/>
                    <w:jc w:val="center"/>
                    <w:rPr>
                      <w:sz w:val="22"/>
                      <w:szCs w:val="22"/>
                    </w:rPr>
                  </w:pPr>
                  <w:r w:rsidRPr="00313C3F">
                    <w:rPr>
                      <w:sz w:val="22"/>
                      <w:szCs w:val="22"/>
                    </w:rPr>
                    <w:t>0%</w:t>
                  </w:r>
                </w:p>
              </w:tc>
              <w:tc>
                <w:tcPr>
                  <w:tcW w:w="1440" w:type="dxa"/>
                  <w:shd w:val="clear" w:color="auto" w:fill="auto"/>
                  <w:noWrap/>
                  <w:vAlign w:val="center"/>
                  <w:hideMark/>
                </w:tcPr>
                <w:p w:rsidR="00861A9D" w:rsidRPr="00313C3F" w:rsidRDefault="00861A9D" w:rsidP="00861A9D">
                  <w:pPr>
                    <w:widowControl/>
                    <w:autoSpaceDE/>
                    <w:autoSpaceDN/>
                    <w:adjustRightInd/>
                    <w:jc w:val="center"/>
                    <w:rPr>
                      <w:sz w:val="22"/>
                      <w:szCs w:val="22"/>
                    </w:rPr>
                  </w:pPr>
                  <w:r w:rsidRPr="00313C3F">
                    <w:rPr>
                      <w:sz w:val="22"/>
                      <w:szCs w:val="22"/>
                    </w:rPr>
                    <w:t>0</w:t>
                  </w:r>
                </w:p>
              </w:tc>
              <w:tc>
                <w:tcPr>
                  <w:tcW w:w="1080" w:type="dxa"/>
                  <w:shd w:val="clear" w:color="auto" w:fill="auto"/>
                  <w:vAlign w:val="center"/>
                  <w:hideMark/>
                </w:tcPr>
                <w:p w:rsidR="00861A9D" w:rsidRPr="00313C3F" w:rsidRDefault="00861A9D" w:rsidP="00861A9D">
                  <w:pPr>
                    <w:widowControl/>
                    <w:autoSpaceDE/>
                    <w:autoSpaceDN/>
                    <w:adjustRightInd/>
                    <w:jc w:val="center"/>
                    <w:rPr>
                      <w:sz w:val="22"/>
                      <w:szCs w:val="22"/>
                    </w:rPr>
                  </w:pPr>
                  <w:r w:rsidRPr="00313C3F">
                    <w:rPr>
                      <w:sz w:val="22"/>
                      <w:szCs w:val="22"/>
                    </w:rPr>
                    <w:t>20%</w:t>
                  </w:r>
                </w:p>
              </w:tc>
              <w:tc>
                <w:tcPr>
                  <w:tcW w:w="1711" w:type="dxa"/>
                  <w:shd w:val="clear" w:color="auto" w:fill="auto"/>
                  <w:noWrap/>
                  <w:hideMark/>
                </w:tcPr>
                <w:p w:rsidR="00861A9D" w:rsidRPr="00313C3F" w:rsidRDefault="00861A9D" w:rsidP="00861A9D">
                  <w:pPr>
                    <w:jc w:val="center"/>
                  </w:pPr>
                  <w:r w:rsidRPr="00313C3F">
                    <w:rPr>
                      <w:sz w:val="22"/>
                      <w:szCs w:val="22"/>
                    </w:rPr>
                    <w:t>100 000</w:t>
                  </w:r>
                </w:p>
              </w:tc>
            </w:tr>
            <w:tr w:rsidR="00313C3F" w:rsidRPr="00313C3F" w:rsidTr="00893747">
              <w:trPr>
                <w:trHeight w:val="300"/>
              </w:trPr>
              <w:tc>
                <w:tcPr>
                  <w:tcW w:w="4022" w:type="dxa"/>
                  <w:shd w:val="clear" w:color="auto" w:fill="auto"/>
                  <w:vAlign w:val="center"/>
                  <w:hideMark/>
                </w:tcPr>
                <w:p w:rsidR="00861A9D" w:rsidRPr="00313C3F" w:rsidRDefault="00861A9D" w:rsidP="00861A9D">
                  <w:pPr>
                    <w:widowControl/>
                    <w:autoSpaceDE/>
                    <w:autoSpaceDN/>
                    <w:adjustRightInd/>
                    <w:rPr>
                      <w:sz w:val="22"/>
                      <w:szCs w:val="22"/>
                    </w:rPr>
                  </w:pPr>
                  <w:r w:rsidRPr="00313C3F">
                    <w:rPr>
                      <w:sz w:val="22"/>
                      <w:szCs w:val="22"/>
                    </w:rPr>
                    <w:t xml:space="preserve">1.2. Maintaining a bank account  </w:t>
                  </w:r>
                </w:p>
              </w:tc>
              <w:tc>
                <w:tcPr>
                  <w:tcW w:w="990" w:type="dxa"/>
                  <w:shd w:val="clear" w:color="auto" w:fill="auto"/>
                  <w:vAlign w:val="center"/>
                  <w:hideMark/>
                </w:tcPr>
                <w:p w:rsidR="00861A9D" w:rsidRPr="00313C3F" w:rsidRDefault="00861A9D" w:rsidP="00861A9D">
                  <w:pPr>
                    <w:widowControl/>
                    <w:autoSpaceDE/>
                    <w:autoSpaceDN/>
                    <w:adjustRightInd/>
                    <w:jc w:val="center"/>
                    <w:rPr>
                      <w:sz w:val="22"/>
                      <w:szCs w:val="22"/>
                    </w:rPr>
                  </w:pPr>
                  <w:r w:rsidRPr="00313C3F">
                    <w:rPr>
                      <w:sz w:val="22"/>
                      <w:szCs w:val="22"/>
                    </w:rPr>
                    <w:t>0%</w:t>
                  </w:r>
                </w:p>
              </w:tc>
              <w:tc>
                <w:tcPr>
                  <w:tcW w:w="1440" w:type="dxa"/>
                  <w:shd w:val="clear" w:color="auto" w:fill="auto"/>
                  <w:noWrap/>
                  <w:vAlign w:val="center"/>
                  <w:hideMark/>
                </w:tcPr>
                <w:p w:rsidR="00861A9D" w:rsidRPr="00313C3F" w:rsidRDefault="00861A9D" w:rsidP="00861A9D">
                  <w:pPr>
                    <w:widowControl/>
                    <w:autoSpaceDE/>
                    <w:autoSpaceDN/>
                    <w:adjustRightInd/>
                    <w:jc w:val="center"/>
                    <w:rPr>
                      <w:sz w:val="22"/>
                      <w:szCs w:val="22"/>
                    </w:rPr>
                  </w:pPr>
                  <w:r w:rsidRPr="00313C3F">
                    <w:rPr>
                      <w:sz w:val="22"/>
                      <w:szCs w:val="22"/>
                    </w:rPr>
                    <w:t>0</w:t>
                  </w:r>
                </w:p>
              </w:tc>
              <w:tc>
                <w:tcPr>
                  <w:tcW w:w="1080" w:type="dxa"/>
                  <w:shd w:val="clear" w:color="auto" w:fill="auto"/>
                  <w:vAlign w:val="center"/>
                  <w:hideMark/>
                </w:tcPr>
                <w:p w:rsidR="00861A9D" w:rsidRPr="00313C3F" w:rsidRDefault="00861A9D" w:rsidP="00861A9D">
                  <w:pPr>
                    <w:widowControl/>
                    <w:autoSpaceDE/>
                    <w:autoSpaceDN/>
                    <w:adjustRightInd/>
                    <w:jc w:val="center"/>
                    <w:rPr>
                      <w:sz w:val="22"/>
                      <w:szCs w:val="22"/>
                    </w:rPr>
                  </w:pPr>
                  <w:r w:rsidRPr="00313C3F">
                    <w:rPr>
                      <w:sz w:val="22"/>
                      <w:szCs w:val="22"/>
                    </w:rPr>
                    <w:t>20%</w:t>
                  </w:r>
                </w:p>
              </w:tc>
              <w:tc>
                <w:tcPr>
                  <w:tcW w:w="1711" w:type="dxa"/>
                  <w:shd w:val="clear" w:color="auto" w:fill="auto"/>
                  <w:noWrap/>
                  <w:hideMark/>
                </w:tcPr>
                <w:p w:rsidR="00861A9D" w:rsidRPr="00313C3F" w:rsidRDefault="00861A9D" w:rsidP="00861A9D">
                  <w:pPr>
                    <w:jc w:val="center"/>
                  </w:pPr>
                  <w:r w:rsidRPr="00313C3F">
                    <w:rPr>
                      <w:sz w:val="22"/>
                      <w:szCs w:val="22"/>
                    </w:rPr>
                    <w:t>100 000</w:t>
                  </w:r>
                </w:p>
              </w:tc>
            </w:tr>
            <w:tr w:rsidR="00313C3F" w:rsidRPr="00313C3F" w:rsidTr="00893747">
              <w:trPr>
                <w:trHeight w:val="300"/>
              </w:trPr>
              <w:tc>
                <w:tcPr>
                  <w:tcW w:w="4022" w:type="dxa"/>
                  <w:shd w:val="clear" w:color="auto" w:fill="auto"/>
                  <w:vAlign w:val="center"/>
                  <w:hideMark/>
                </w:tcPr>
                <w:p w:rsidR="00861A9D" w:rsidRPr="00313C3F" w:rsidRDefault="00861A9D" w:rsidP="00861A9D">
                  <w:pPr>
                    <w:widowControl/>
                    <w:autoSpaceDE/>
                    <w:autoSpaceDN/>
                    <w:adjustRightInd/>
                    <w:rPr>
                      <w:sz w:val="22"/>
                      <w:szCs w:val="22"/>
                    </w:rPr>
                  </w:pPr>
                  <w:r w:rsidRPr="00313C3F">
                    <w:rPr>
                      <w:sz w:val="22"/>
                      <w:szCs w:val="22"/>
                    </w:rPr>
                    <w:t xml:space="preserve">1.3. Closing a bank account </w:t>
                  </w:r>
                </w:p>
              </w:tc>
              <w:tc>
                <w:tcPr>
                  <w:tcW w:w="990" w:type="dxa"/>
                  <w:shd w:val="clear" w:color="auto" w:fill="auto"/>
                  <w:noWrap/>
                  <w:vAlign w:val="center"/>
                  <w:hideMark/>
                </w:tcPr>
                <w:p w:rsidR="00861A9D" w:rsidRPr="00313C3F" w:rsidRDefault="00861A9D" w:rsidP="00861A9D">
                  <w:pPr>
                    <w:widowControl/>
                    <w:autoSpaceDE/>
                    <w:autoSpaceDN/>
                    <w:adjustRightInd/>
                    <w:jc w:val="center"/>
                    <w:rPr>
                      <w:sz w:val="22"/>
                      <w:szCs w:val="22"/>
                    </w:rPr>
                  </w:pPr>
                </w:p>
              </w:tc>
              <w:tc>
                <w:tcPr>
                  <w:tcW w:w="1440" w:type="dxa"/>
                  <w:shd w:val="clear" w:color="auto" w:fill="auto"/>
                  <w:noWrap/>
                  <w:vAlign w:val="center"/>
                  <w:hideMark/>
                </w:tcPr>
                <w:p w:rsidR="00861A9D" w:rsidRPr="00313C3F" w:rsidRDefault="00861A9D" w:rsidP="00861A9D">
                  <w:pPr>
                    <w:widowControl/>
                    <w:autoSpaceDE/>
                    <w:autoSpaceDN/>
                    <w:adjustRightInd/>
                    <w:jc w:val="center"/>
                    <w:rPr>
                      <w:sz w:val="22"/>
                      <w:szCs w:val="22"/>
                    </w:rPr>
                  </w:pPr>
                  <w:r w:rsidRPr="00313C3F">
                    <w:rPr>
                      <w:sz w:val="22"/>
                      <w:szCs w:val="22"/>
                    </w:rPr>
                    <w:t>0</w:t>
                  </w:r>
                </w:p>
              </w:tc>
              <w:tc>
                <w:tcPr>
                  <w:tcW w:w="1080" w:type="dxa"/>
                  <w:shd w:val="clear" w:color="auto" w:fill="auto"/>
                  <w:noWrap/>
                  <w:vAlign w:val="center"/>
                  <w:hideMark/>
                </w:tcPr>
                <w:p w:rsidR="00861A9D" w:rsidRPr="00313C3F" w:rsidRDefault="00861A9D" w:rsidP="00861A9D">
                  <w:pPr>
                    <w:widowControl/>
                    <w:autoSpaceDE/>
                    <w:autoSpaceDN/>
                    <w:adjustRightInd/>
                    <w:jc w:val="center"/>
                    <w:rPr>
                      <w:sz w:val="22"/>
                      <w:szCs w:val="22"/>
                    </w:rPr>
                  </w:pPr>
                </w:p>
              </w:tc>
              <w:tc>
                <w:tcPr>
                  <w:tcW w:w="1711" w:type="dxa"/>
                  <w:shd w:val="clear" w:color="auto" w:fill="auto"/>
                  <w:noWrap/>
                  <w:hideMark/>
                </w:tcPr>
                <w:p w:rsidR="00861A9D" w:rsidRPr="00313C3F" w:rsidRDefault="00861A9D" w:rsidP="00861A9D">
                  <w:pPr>
                    <w:jc w:val="center"/>
                  </w:pPr>
                  <w:r w:rsidRPr="00313C3F">
                    <w:rPr>
                      <w:sz w:val="22"/>
                      <w:szCs w:val="22"/>
                    </w:rPr>
                    <w:t>100 000</w:t>
                  </w:r>
                </w:p>
              </w:tc>
            </w:tr>
            <w:tr w:rsidR="00313C3F" w:rsidRPr="00313C3F" w:rsidTr="00893747">
              <w:trPr>
                <w:trHeight w:val="300"/>
              </w:trPr>
              <w:tc>
                <w:tcPr>
                  <w:tcW w:w="4022" w:type="dxa"/>
                  <w:shd w:val="clear" w:color="auto" w:fill="BFBFBF" w:themeFill="background1" w:themeFillShade="BF"/>
                  <w:vAlign w:val="center"/>
                  <w:hideMark/>
                </w:tcPr>
                <w:p w:rsidR="00861A9D" w:rsidRPr="00313C3F" w:rsidRDefault="00861A9D" w:rsidP="00861A9D">
                  <w:pPr>
                    <w:widowControl/>
                    <w:autoSpaceDE/>
                    <w:autoSpaceDN/>
                    <w:adjustRightInd/>
                    <w:rPr>
                      <w:sz w:val="22"/>
                      <w:szCs w:val="22"/>
                    </w:rPr>
                  </w:pPr>
                  <w:r w:rsidRPr="00313C3F">
                    <w:rPr>
                      <w:b/>
                      <w:bCs/>
                      <w:sz w:val="22"/>
                      <w:szCs w:val="22"/>
                    </w:rPr>
                    <w:t>2. Cash service</w:t>
                  </w:r>
                </w:p>
              </w:tc>
              <w:tc>
                <w:tcPr>
                  <w:tcW w:w="990" w:type="dxa"/>
                  <w:shd w:val="clear" w:color="auto" w:fill="BFBFBF" w:themeFill="background1" w:themeFillShade="BF"/>
                  <w:noWrap/>
                  <w:vAlign w:val="center"/>
                  <w:hideMark/>
                </w:tcPr>
                <w:p w:rsidR="00861A9D" w:rsidRPr="00313C3F" w:rsidRDefault="00861A9D" w:rsidP="00861A9D">
                  <w:pPr>
                    <w:widowControl/>
                    <w:autoSpaceDE/>
                    <w:autoSpaceDN/>
                    <w:adjustRightInd/>
                    <w:jc w:val="center"/>
                    <w:rPr>
                      <w:sz w:val="22"/>
                      <w:szCs w:val="22"/>
                    </w:rPr>
                  </w:pPr>
                </w:p>
              </w:tc>
              <w:tc>
                <w:tcPr>
                  <w:tcW w:w="1440" w:type="dxa"/>
                  <w:shd w:val="clear" w:color="auto" w:fill="BFBFBF" w:themeFill="background1" w:themeFillShade="BF"/>
                  <w:noWrap/>
                  <w:vAlign w:val="center"/>
                </w:tcPr>
                <w:p w:rsidR="00861A9D" w:rsidRPr="00313C3F" w:rsidRDefault="00861A9D" w:rsidP="00861A9D">
                  <w:pPr>
                    <w:widowControl/>
                    <w:autoSpaceDE/>
                    <w:autoSpaceDN/>
                    <w:adjustRightInd/>
                    <w:jc w:val="center"/>
                    <w:rPr>
                      <w:sz w:val="22"/>
                      <w:szCs w:val="22"/>
                    </w:rPr>
                  </w:pPr>
                </w:p>
              </w:tc>
              <w:tc>
                <w:tcPr>
                  <w:tcW w:w="1080" w:type="dxa"/>
                  <w:shd w:val="clear" w:color="auto" w:fill="BFBFBF" w:themeFill="background1" w:themeFillShade="BF"/>
                  <w:noWrap/>
                  <w:vAlign w:val="center"/>
                </w:tcPr>
                <w:p w:rsidR="00861A9D" w:rsidRPr="00313C3F" w:rsidRDefault="00861A9D" w:rsidP="00861A9D">
                  <w:pPr>
                    <w:widowControl/>
                    <w:autoSpaceDE/>
                    <w:autoSpaceDN/>
                    <w:adjustRightInd/>
                    <w:jc w:val="center"/>
                    <w:rPr>
                      <w:sz w:val="22"/>
                      <w:szCs w:val="22"/>
                    </w:rPr>
                  </w:pPr>
                </w:p>
              </w:tc>
              <w:tc>
                <w:tcPr>
                  <w:tcW w:w="1711" w:type="dxa"/>
                  <w:shd w:val="clear" w:color="auto" w:fill="BFBFBF" w:themeFill="background1" w:themeFillShade="BF"/>
                  <w:noWrap/>
                  <w:vAlign w:val="center"/>
                </w:tcPr>
                <w:p w:rsidR="00861A9D" w:rsidRPr="00313C3F" w:rsidRDefault="00861A9D" w:rsidP="00861A9D">
                  <w:pPr>
                    <w:widowControl/>
                    <w:autoSpaceDE/>
                    <w:autoSpaceDN/>
                    <w:adjustRightInd/>
                    <w:jc w:val="center"/>
                    <w:rPr>
                      <w:sz w:val="22"/>
                      <w:szCs w:val="22"/>
                    </w:rPr>
                  </w:pPr>
                </w:p>
              </w:tc>
            </w:tr>
            <w:tr w:rsidR="00313C3F" w:rsidRPr="00313C3F" w:rsidTr="00893747">
              <w:trPr>
                <w:trHeight w:val="300"/>
              </w:trPr>
              <w:tc>
                <w:tcPr>
                  <w:tcW w:w="4022" w:type="dxa"/>
                  <w:shd w:val="clear" w:color="auto" w:fill="auto"/>
                  <w:vAlign w:val="center"/>
                  <w:hideMark/>
                </w:tcPr>
                <w:p w:rsidR="00076F12" w:rsidRPr="00313C3F" w:rsidRDefault="00076F12" w:rsidP="00076F12">
                  <w:pPr>
                    <w:widowControl/>
                    <w:autoSpaceDE/>
                    <w:autoSpaceDN/>
                    <w:adjustRightInd/>
                    <w:rPr>
                      <w:sz w:val="22"/>
                      <w:szCs w:val="22"/>
                      <w:lang w:val="en-US"/>
                    </w:rPr>
                  </w:pPr>
                  <w:r w:rsidRPr="00313C3F">
                    <w:rPr>
                      <w:sz w:val="22"/>
                      <w:szCs w:val="22"/>
                      <w:lang w:val="en-US"/>
                    </w:rPr>
                    <w:t>2.1. Accepting cash to a bank account</w:t>
                  </w:r>
                </w:p>
              </w:tc>
              <w:tc>
                <w:tcPr>
                  <w:tcW w:w="990" w:type="dxa"/>
                  <w:shd w:val="clear" w:color="auto" w:fill="auto"/>
                  <w:noWrap/>
                  <w:vAlign w:val="center"/>
                  <w:hideMark/>
                </w:tcPr>
                <w:p w:rsidR="00076F12" w:rsidRPr="00313C3F" w:rsidRDefault="00076F12" w:rsidP="00076F12">
                  <w:pPr>
                    <w:ind w:left="-30" w:right="-121"/>
                    <w:jc w:val="center"/>
                    <w:rPr>
                      <w:sz w:val="22"/>
                      <w:szCs w:val="22"/>
                    </w:rPr>
                  </w:pPr>
                  <w:r w:rsidRPr="00313C3F">
                    <w:rPr>
                      <w:sz w:val="22"/>
                      <w:szCs w:val="22"/>
                    </w:rPr>
                    <w:t>0%</w:t>
                  </w:r>
                </w:p>
              </w:tc>
              <w:tc>
                <w:tcPr>
                  <w:tcW w:w="1440" w:type="dxa"/>
                  <w:shd w:val="clear" w:color="auto" w:fill="auto"/>
                  <w:noWrap/>
                  <w:vAlign w:val="center"/>
                  <w:hideMark/>
                </w:tcPr>
                <w:p w:rsidR="00076F12" w:rsidRPr="00313C3F" w:rsidRDefault="00076F12" w:rsidP="00076F12">
                  <w:pPr>
                    <w:widowControl/>
                    <w:autoSpaceDE/>
                    <w:autoSpaceDN/>
                    <w:adjustRightInd/>
                    <w:ind w:left="-104" w:right="-134"/>
                    <w:jc w:val="center"/>
                    <w:rPr>
                      <w:sz w:val="22"/>
                      <w:szCs w:val="22"/>
                    </w:rPr>
                  </w:pPr>
                  <w:r w:rsidRPr="00313C3F">
                    <w:rPr>
                      <w:sz w:val="22"/>
                      <w:szCs w:val="22"/>
                    </w:rPr>
                    <w:t>0</w:t>
                  </w:r>
                </w:p>
              </w:tc>
              <w:tc>
                <w:tcPr>
                  <w:tcW w:w="1080" w:type="dxa"/>
                  <w:shd w:val="clear" w:color="auto" w:fill="auto"/>
                  <w:noWrap/>
                  <w:vAlign w:val="center"/>
                  <w:hideMark/>
                </w:tcPr>
                <w:p w:rsidR="00076F12" w:rsidRPr="00313C3F" w:rsidRDefault="00076F12" w:rsidP="00076F12">
                  <w:pPr>
                    <w:ind w:left="-169" w:right="-139"/>
                    <w:jc w:val="center"/>
                  </w:pPr>
                  <w:r w:rsidRPr="00313C3F">
                    <w:rPr>
                      <w:sz w:val="22"/>
                      <w:szCs w:val="22"/>
                    </w:rPr>
                    <w:t>20%</w:t>
                  </w:r>
                </w:p>
              </w:tc>
              <w:tc>
                <w:tcPr>
                  <w:tcW w:w="1711" w:type="dxa"/>
                  <w:shd w:val="clear" w:color="auto" w:fill="auto"/>
                  <w:noWrap/>
                  <w:vAlign w:val="center"/>
                </w:tcPr>
                <w:p w:rsidR="00076F12" w:rsidRPr="00313C3F" w:rsidRDefault="00076F12" w:rsidP="00076F12">
                  <w:pPr>
                    <w:widowControl/>
                    <w:autoSpaceDE/>
                    <w:autoSpaceDN/>
                    <w:adjustRightInd/>
                    <w:jc w:val="center"/>
                    <w:rPr>
                      <w:sz w:val="22"/>
                      <w:szCs w:val="22"/>
                    </w:rPr>
                  </w:pPr>
                </w:p>
              </w:tc>
            </w:tr>
            <w:tr w:rsidR="00313C3F" w:rsidRPr="00313C3F" w:rsidTr="00893747">
              <w:trPr>
                <w:trHeight w:val="300"/>
              </w:trPr>
              <w:tc>
                <w:tcPr>
                  <w:tcW w:w="4022" w:type="dxa"/>
                  <w:shd w:val="clear" w:color="auto" w:fill="auto"/>
                  <w:vAlign w:val="center"/>
                  <w:hideMark/>
                </w:tcPr>
                <w:p w:rsidR="00076F12" w:rsidRPr="00313C3F" w:rsidRDefault="00076F12" w:rsidP="00076F12">
                  <w:pPr>
                    <w:widowControl/>
                    <w:autoSpaceDE/>
                    <w:autoSpaceDN/>
                    <w:adjustRightInd/>
                    <w:rPr>
                      <w:b/>
                      <w:bCs/>
                      <w:sz w:val="22"/>
                      <w:szCs w:val="22"/>
                      <w:lang w:val="en-US"/>
                    </w:rPr>
                  </w:pPr>
                  <w:r w:rsidRPr="00313C3F">
                    <w:rPr>
                      <w:sz w:val="22"/>
                      <w:szCs w:val="22"/>
                      <w:lang w:val="en-US"/>
                    </w:rPr>
                    <w:t>2.2. Cash withdrawal from a bank account</w:t>
                  </w:r>
                </w:p>
              </w:tc>
              <w:tc>
                <w:tcPr>
                  <w:tcW w:w="990" w:type="dxa"/>
                  <w:shd w:val="clear" w:color="auto" w:fill="FFFFFF" w:themeFill="background1"/>
                  <w:noWrap/>
                  <w:vAlign w:val="center"/>
                </w:tcPr>
                <w:p w:rsidR="00076F12" w:rsidRPr="00313C3F" w:rsidRDefault="00076F12" w:rsidP="00076F12">
                  <w:pPr>
                    <w:ind w:left="-30" w:right="-121"/>
                    <w:jc w:val="center"/>
                    <w:rPr>
                      <w:sz w:val="22"/>
                      <w:szCs w:val="22"/>
                    </w:rPr>
                  </w:pPr>
                  <w:r w:rsidRPr="00313C3F">
                    <w:rPr>
                      <w:sz w:val="22"/>
                      <w:szCs w:val="22"/>
                    </w:rPr>
                    <w:t>0%</w:t>
                  </w:r>
                </w:p>
              </w:tc>
              <w:tc>
                <w:tcPr>
                  <w:tcW w:w="1440" w:type="dxa"/>
                  <w:shd w:val="clear" w:color="auto" w:fill="FFFFFF" w:themeFill="background1"/>
                  <w:noWrap/>
                  <w:vAlign w:val="center"/>
                </w:tcPr>
                <w:p w:rsidR="00076F12" w:rsidRPr="00313C3F" w:rsidRDefault="00076F12" w:rsidP="00076F12">
                  <w:pPr>
                    <w:widowControl/>
                    <w:autoSpaceDE/>
                    <w:autoSpaceDN/>
                    <w:adjustRightInd/>
                    <w:ind w:left="-104" w:right="-134"/>
                    <w:jc w:val="center"/>
                    <w:rPr>
                      <w:sz w:val="22"/>
                      <w:szCs w:val="22"/>
                    </w:rPr>
                  </w:pPr>
                  <w:r w:rsidRPr="00313C3F">
                    <w:rPr>
                      <w:sz w:val="22"/>
                      <w:szCs w:val="22"/>
                    </w:rPr>
                    <w:t>0</w:t>
                  </w:r>
                </w:p>
              </w:tc>
              <w:tc>
                <w:tcPr>
                  <w:tcW w:w="1080" w:type="dxa"/>
                  <w:shd w:val="clear" w:color="auto" w:fill="FFFFFF" w:themeFill="background1"/>
                  <w:noWrap/>
                  <w:vAlign w:val="center"/>
                </w:tcPr>
                <w:p w:rsidR="00076F12" w:rsidRPr="00313C3F" w:rsidRDefault="00076F12" w:rsidP="00076F12">
                  <w:pPr>
                    <w:ind w:left="-169" w:right="-139"/>
                    <w:jc w:val="center"/>
                  </w:pPr>
                  <w:r w:rsidRPr="00313C3F">
                    <w:rPr>
                      <w:sz w:val="22"/>
                      <w:szCs w:val="22"/>
                    </w:rPr>
                    <w:t>20%</w:t>
                  </w:r>
                </w:p>
              </w:tc>
              <w:tc>
                <w:tcPr>
                  <w:tcW w:w="1711" w:type="dxa"/>
                  <w:shd w:val="clear" w:color="auto" w:fill="FFFFFF" w:themeFill="background1"/>
                  <w:noWrap/>
                  <w:vAlign w:val="center"/>
                </w:tcPr>
                <w:p w:rsidR="00076F12" w:rsidRPr="00313C3F" w:rsidRDefault="00076F12" w:rsidP="00076F12">
                  <w:pPr>
                    <w:widowControl/>
                    <w:autoSpaceDE/>
                    <w:autoSpaceDN/>
                    <w:adjustRightInd/>
                    <w:jc w:val="center"/>
                    <w:rPr>
                      <w:sz w:val="22"/>
                      <w:szCs w:val="22"/>
                      <w:lang w:val="en-US"/>
                    </w:rPr>
                  </w:pPr>
                </w:p>
              </w:tc>
            </w:tr>
            <w:tr w:rsidR="00313C3F" w:rsidRPr="00313C3F" w:rsidTr="00893747">
              <w:trPr>
                <w:trHeight w:val="300"/>
              </w:trPr>
              <w:tc>
                <w:tcPr>
                  <w:tcW w:w="4022" w:type="dxa"/>
                  <w:shd w:val="clear" w:color="auto" w:fill="auto"/>
                  <w:vAlign w:val="center"/>
                  <w:hideMark/>
                </w:tcPr>
                <w:p w:rsidR="00076F12" w:rsidRPr="00313C3F" w:rsidRDefault="00076F12" w:rsidP="00076F12">
                  <w:pPr>
                    <w:widowControl/>
                    <w:autoSpaceDE/>
                    <w:autoSpaceDN/>
                    <w:adjustRightInd/>
                    <w:rPr>
                      <w:sz w:val="22"/>
                      <w:szCs w:val="22"/>
                      <w:lang w:val="en-US"/>
                    </w:rPr>
                  </w:pPr>
                  <w:r w:rsidRPr="00313C3F">
                    <w:rPr>
                      <w:sz w:val="22"/>
                      <w:szCs w:val="22"/>
                      <w:lang w:val="en-US"/>
                    </w:rPr>
                    <w:t>2.3. Exchange, exchange of banknotes / coins of any denomination. Sorting, recalculation and packaging of cash at the request of the client. Repeated recalculation of cash upon detection of excess, shortage, counterfeit banknotes. Checking of cash currency for its solvency/ authenticity using a detector</w:t>
                  </w:r>
                </w:p>
              </w:tc>
              <w:tc>
                <w:tcPr>
                  <w:tcW w:w="990" w:type="dxa"/>
                  <w:shd w:val="clear" w:color="auto" w:fill="auto"/>
                  <w:noWrap/>
                  <w:vAlign w:val="center"/>
                  <w:hideMark/>
                </w:tcPr>
                <w:p w:rsidR="00076F12" w:rsidRPr="00313C3F" w:rsidRDefault="00076F12" w:rsidP="00076F12">
                  <w:pPr>
                    <w:ind w:left="-30" w:right="-121"/>
                    <w:jc w:val="center"/>
                    <w:rPr>
                      <w:sz w:val="22"/>
                      <w:szCs w:val="22"/>
                    </w:rPr>
                  </w:pPr>
                  <w:r w:rsidRPr="00313C3F">
                    <w:rPr>
                      <w:sz w:val="22"/>
                      <w:szCs w:val="22"/>
                    </w:rPr>
                    <w:t>0%</w:t>
                  </w:r>
                </w:p>
              </w:tc>
              <w:tc>
                <w:tcPr>
                  <w:tcW w:w="1440" w:type="dxa"/>
                  <w:shd w:val="clear" w:color="auto" w:fill="auto"/>
                  <w:noWrap/>
                  <w:vAlign w:val="center"/>
                  <w:hideMark/>
                </w:tcPr>
                <w:p w:rsidR="00076F12" w:rsidRPr="00313C3F" w:rsidRDefault="00076F12" w:rsidP="00076F12">
                  <w:pPr>
                    <w:widowControl/>
                    <w:autoSpaceDE/>
                    <w:autoSpaceDN/>
                    <w:adjustRightInd/>
                    <w:ind w:left="-104" w:right="-134"/>
                    <w:jc w:val="center"/>
                    <w:rPr>
                      <w:sz w:val="22"/>
                      <w:szCs w:val="22"/>
                    </w:rPr>
                  </w:pPr>
                  <w:r w:rsidRPr="00313C3F">
                    <w:rPr>
                      <w:sz w:val="22"/>
                      <w:szCs w:val="22"/>
                    </w:rPr>
                    <w:t>0</w:t>
                  </w:r>
                </w:p>
              </w:tc>
              <w:tc>
                <w:tcPr>
                  <w:tcW w:w="1080" w:type="dxa"/>
                  <w:shd w:val="clear" w:color="auto" w:fill="auto"/>
                  <w:vAlign w:val="center"/>
                  <w:hideMark/>
                </w:tcPr>
                <w:p w:rsidR="00076F12" w:rsidRPr="00313C3F" w:rsidRDefault="00076F12" w:rsidP="00076F12">
                  <w:pPr>
                    <w:ind w:left="-169" w:right="-139"/>
                    <w:jc w:val="center"/>
                  </w:pPr>
                  <w:r w:rsidRPr="00313C3F">
                    <w:rPr>
                      <w:sz w:val="22"/>
                      <w:szCs w:val="22"/>
                    </w:rPr>
                    <w:t>20%</w:t>
                  </w:r>
                </w:p>
              </w:tc>
              <w:tc>
                <w:tcPr>
                  <w:tcW w:w="1711" w:type="dxa"/>
                  <w:shd w:val="clear" w:color="auto" w:fill="auto"/>
                  <w:noWrap/>
                  <w:vAlign w:val="center"/>
                </w:tcPr>
                <w:p w:rsidR="00076F12" w:rsidRPr="00313C3F" w:rsidRDefault="00076F12" w:rsidP="00076F12">
                  <w:pPr>
                    <w:widowControl/>
                    <w:autoSpaceDE/>
                    <w:autoSpaceDN/>
                    <w:adjustRightInd/>
                    <w:jc w:val="center"/>
                    <w:rPr>
                      <w:sz w:val="22"/>
                      <w:szCs w:val="22"/>
                    </w:rPr>
                  </w:pPr>
                </w:p>
              </w:tc>
            </w:tr>
            <w:tr w:rsidR="00313C3F" w:rsidRPr="00313C3F" w:rsidTr="00893747">
              <w:trPr>
                <w:trHeight w:val="300"/>
              </w:trPr>
              <w:tc>
                <w:tcPr>
                  <w:tcW w:w="4022" w:type="dxa"/>
                  <w:shd w:val="clear" w:color="auto" w:fill="auto"/>
                  <w:vAlign w:val="center"/>
                  <w:hideMark/>
                </w:tcPr>
                <w:p w:rsidR="00076F12" w:rsidRPr="00313C3F" w:rsidRDefault="00076F12" w:rsidP="00076F12">
                  <w:pPr>
                    <w:widowControl/>
                    <w:autoSpaceDE/>
                    <w:autoSpaceDN/>
                    <w:adjustRightInd/>
                    <w:rPr>
                      <w:sz w:val="22"/>
                      <w:szCs w:val="22"/>
                      <w:lang w:val="en-US"/>
                    </w:rPr>
                  </w:pPr>
                  <w:r w:rsidRPr="00313C3F">
                    <w:rPr>
                      <w:sz w:val="22"/>
                      <w:szCs w:val="22"/>
                      <w:lang w:val="en-US"/>
                    </w:rPr>
                    <w:t>2.4. Acceptance for collection of certified bullion bars with examination of the National Bank of the Republic of Kazakhstan</w:t>
                  </w:r>
                </w:p>
              </w:tc>
              <w:tc>
                <w:tcPr>
                  <w:tcW w:w="990" w:type="dxa"/>
                  <w:shd w:val="clear" w:color="auto" w:fill="auto"/>
                  <w:noWrap/>
                  <w:vAlign w:val="center"/>
                  <w:hideMark/>
                </w:tcPr>
                <w:p w:rsidR="00076F12" w:rsidRPr="00313C3F" w:rsidRDefault="00076F12" w:rsidP="00076F12">
                  <w:pPr>
                    <w:ind w:left="-30" w:right="-121"/>
                    <w:jc w:val="center"/>
                    <w:rPr>
                      <w:sz w:val="22"/>
                      <w:szCs w:val="22"/>
                    </w:rPr>
                  </w:pPr>
                  <w:r w:rsidRPr="00313C3F">
                    <w:rPr>
                      <w:sz w:val="22"/>
                      <w:szCs w:val="22"/>
                    </w:rPr>
                    <w:t>0%</w:t>
                  </w:r>
                </w:p>
              </w:tc>
              <w:tc>
                <w:tcPr>
                  <w:tcW w:w="1440" w:type="dxa"/>
                  <w:shd w:val="clear" w:color="auto" w:fill="auto"/>
                  <w:noWrap/>
                  <w:vAlign w:val="center"/>
                  <w:hideMark/>
                </w:tcPr>
                <w:p w:rsidR="00076F12" w:rsidRPr="00313C3F" w:rsidRDefault="00076F12" w:rsidP="00076F12">
                  <w:pPr>
                    <w:widowControl/>
                    <w:autoSpaceDE/>
                    <w:autoSpaceDN/>
                    <w:adjustRightInd/>
                    <w:ind w:left="-104" w:right="-134"/>
                    <w:jc w:val="center"/>
                    <w:rPr>
                      <w:sz w:val="22"/>
                      <w:szCs w:val="22"/>
                    </w:rPr>
                  </w:pPr>
                  <w:r w:rsidRPr="00313C3F">
                    <w:rPr>
                      <w:sz w:val="22"/>
                      <w:szCs w:val="22"/>
                    </w:rPr>
                    <w:t>0</w:t>
                  </w:r>
                </w:p>
              </w:tc>
              <w:tc>
                <w:tcPr>
                  <w:tcW w:w="1080" w:type="dxa"/>
                  <w:shd w:val="clear" w:color="auto" w:fill="auto"/>
                  <w:vAlign w:val="center"/>
                  <w:hideMark/>
                </w:tcPr>
                <w:p w:rsidR="00076F12" w:rsidRPr="00313C3F" w:rsidRDefault="00076F12" w:rsidP="00076F12">
                  <w:pPr>
                    <w:ind w:left="-169" w:right="-139"/>
                    <w:jc w:val="center"/>
                  </w:pPr>
                  <w:r w:rsidRPr="00313C3F">
                    <w:rPr>
                      <w:sz w:val="22"/>
                      <w:szCs w:val="22"/>
                    </w:rPr>
                    <w:t>20%</w:t>
                  </w:r>
                </w:p>
              </w:tc>
              <w:tc>
                <w:tcPr>
                  <w:tcW w:w="1711" w:type="dxa"/>
                  <w:shd w:val="clear" w:color="auto" w:fill="auto"/>
                  <w:noWrap/>
                  <w:vAlign w:val="center"/>
                  <w:hideMark/>
                </w:tcPr>
                <w:p w:rsidR="00076F12" w:rsidRPr="00313C3F" w:rsidRDefault="00076F12" w:rsidP="00076F12">
                  <w:pPr>
                    <w:widowControl/>
                    <w:autoSpaceDE/>
                    <w:autoSpaceDN/>
                    <w:adjustRightInd/>
                    <w:jc w:val="center"/>
                    <w:rPr>
                      <w:sz w:val="22"/>
                      <w:szCs w:val="22"/>
                    </w:rPr>
                  </w:pPr>
                  <w:r w:rsidRPr="00313C3F">
                    <w:rPr>
                      <w:sz w:val="22"/>
                      <w:szCs w:val="22"/>
                    </w:rPr>
                    <w:t>1 000 000</w:t>
                  </w:r>
                </w:p>
              </w:tc>
            </w:tr>
            <w:tr w:rsidR="00313C3F" w:rsidRPr="00313C3F" w:rsidTr="00893747">
              <w:trPr>
                <w:trHeight w:val="300"/>
              </w:trPr>
              <w:tc>
                <w:tcPr>
                  <w:tcW w:w="4022" w:type="dxa"/>
                  <w:shd w:val="clear" w:color="auto" w:fill="auto"/>
                  <w:vAlign w:val="center"/>
                  <w:hideMark/>
                </w:tcPr>
                <w:p w:rsidR="00861A9D" w:rsidRPr="00313C3F" w:rsidRDefault="00861A9D" w:rsidP="00861A9D">
                  <w:pPr>
                    <w:widowControl/>
                    <w:autoSpaceDE/>
                    <w:autoSpaceDN/>
                    <w:adjustRightInd/>
                    <w:rPr>
                      <w:sz w:val="22"/>
                      <w:szCs w:val="22"/>
                    </w:rPr>
                  </w:pPr>
                  <w:r w:rsidRPr="00313C3F">
                    <w:rPr>
                      <w:sz w:val="22"/>
                      <w:szCs w:val="22"/>
                    </w:rPr>
                    <w:t>2.5. Sale of collectible coins</w:t>
                  </w:r>
                </w:p>
              </w:tc>
              <w:tc>
                <w:tcPr>
                  <w:tcW w:w="990" w:type="dxa"/>
                  <w:shd w:val="clear" w:color="auto" w:fill="auto"/>
                  <w:noWrap/>
                  <w:vAlign w:val="center"/>
                  <w:hideMark/>
                </w:tcPr>
                <w:p w:rsidR="00861A9D" w:rsidRPr="00313C3F" w:rsidRDefault="00861A9D" w:rsidP="00076F12">
                  <w:pPr>
                    <w:ind w:left="-30" w:right="-121"/>
                    <w:jc w:val="center"/>
                    <w:rPr>
                      <w:sz w:val="22"/>
                      <w:szCs w:val="22"/>
                    </w:rPr>
                  </w:pPr>
                  <w:r w:rsidRPr="00313C3F">
                    <w:rPr>
                      <w:sz w:val="22"/>
                      <w:szCs w:val="22"/>
                    </w:rPr>
                    <w:t>0%</w:t>
                  </w:r>
                </w:p>
              </w:tc>
              <w:tc>
                <w:tcPr>
                  <w:tcW w:w="1440" w:type="dxa"/>
                  <w:shd w:val="clear" w:color="auto" w:fill="auto"/>
                  <w:noWrap/>
                  <w:vAlign w:val="center"/>
                  <w:hideMark/>
                </w:tcPr>
                <w:p w:rsidR="00861A9D" w:rsidRPr="00313C3F" w:rsidRDefault="00861A9D" w:rsidP="00076F12">
                  <w:pPr>
                    <w:widowControl/>
                    <w:autoSpaceDE/>
                    <w:autoSpaceDN/>
                    <w:adjustRightInd/>
                    <w:ind w:left="-104" w:right="-134"/>
                    <w:jc w:val="center"/>
                    <w:rPr>
                      <w:sz w:val="22"/>
                      <w:szCs w:val="22"/>
                    </w:rPr>
                  </w:pPr>
                  <w:r w:rsidRPr="00313C3F">
                    <w:rPr>
                      <w:sz w:val="22"/>
                      <w:szCs w:val="22"/>
                    </w:rPr>
                    <w:t>0</w:t>
                  </w:r>
                </w:p>
              </w:tc>
              <w:tc>
                <w:tcPr>
                  <w:tcW w:w="1080" w:type="dxa"/>
                  <w:shd w:val="clear" w:color="auto" w:fill="auto"/>
                  <w:vAlign w:val="center"/>
                  <w:hideMark/>
                </w:tcPr>
                <w:p w:rsidR="00861A9D" w:rsidRPr="00313C3F" w:rsidRDefault="00076F12" w:rsidP="00076F12">
                  <w:pPr>
                    <w:widowControl/>
                    <w:autoSpaceDE/>
                    <w:autoSpaceDN/>
                    <w:adjustRightInd/>
                    <w:ind w:left="-169" w:right="-139"/>
                    <w:jc w:val="center"/>
                    <w:rPr>
                      <w:sz w:val="22"/>
                      <w:szCs w:val="22"/>
                    </w:rPr>
                  </w:pPr>
                  <w:r w:rsidRPr="00313C3F">
                    <w:rPr>
                      <w:sz w:val="22"/>
                      <w:szCs w:val="22"/>
                    </w:rPr>
                    <w:t>5</w:t>
                  </w:r>
                  <w:r w:rsidR="00861A9D" w:rsidRPr="00313C3F">
                    <w:rPr>
                      <w:sz w:val="22"/>
                      <w:szCs w:val="22"/>
                    </w:rPr>
                    <w:t>0%</w:t>
                  </w:r>
                </w:p>
              </w:tc>
              <w:tc>
                <w:tcPr>
                  <w:tcW w:w="1711" w:type="dxa"/>
                  <w:shd w:val="clear" w:color="auto" w:fill="auto"/>
                  <w:noWrap/>
                  <w:vAlign w:val="center"/>
                </w:tcPr>
                <w:p w:rsidR="00861A9D" w:rsidRPr="00313C3F" w:rsidRDefault="00861A9D" w:rsidP="00076F12">
                  <w:pPr>
                    <w:widowControl/>
                    <w:autoSpaceDE/>
                    <w:autoSpaceDN/>
                    <w:adjustRightInd/>
                    <w:jc w:val="center"/>
                    <w:rPr>
                      <w:sz w:val="22"/>
                      <w:szCs w:val="22"/>
                    </w:rPr>
                  </w:pPr>
                </w:p>
              </w:tc>
            </w:tr>
            <w:tr w:rsidR="00313C3F" w:rsidRPr="00313C3F" w:rsidTr="00893747">
              <w:trPr>
                <w:trHeight w:val="698"/>
              </w:trPr>
              <w:tc>
                <w:tcPr>
                  <w:tcW w:w="4022" w:type="dxa"/>
                  <w:shd w:val="clear" w:color="000000" w:fill="D9D9D9"/>
                  <w:vAlign w:val="center"/>
                  <w:hideMark/>
                </w:tcPr>
                <w:p w:rsidR="00861A9D" w:rsidRPr="00313C3F" w:rsidRDefault="00861A9D" w:rsidP="00861A9D">
                  <w:pPr>
                    <w:widowControl/>
                    <w:autoSpaceDE/>
                    <w:autoSpaceDN/>
                    <w:adjustRightInd/>
                    <w:rPr>
                      <w:sz w:val="22"/>
                      <w:szCs w:val="22"/>
                      <w:lang w:val="en-US"/>
                    </w:rPr>
                  </w:pPr>
                  <w:r w:rsidRPr="00313C3F">
                    <w:rPr>
                      <w:b/>
                      <w:bCs/>
                      <w:sz w:val="22"/>
                      <w:szCs w:val="22"/>
                      <w:lang w:val="en-US"/>
                    </w:rPr>
                    <w:t>3.  Purchase/sale of non-cash foreign currency</w:t>
                  </w:r>
                </w:p>
              </w:tc>
              <w:tc>
                <w:tcPr>
                  <w:tcW w:w="990" w:type="dxa"/>
                  <w:shd w:val="clear" w:color="auto" w:fill="auto"/>
                  <w:noWrap/>
                  <w:vAlign w:val="center"/>
                  <w:hideMark/>
                </w:tcPr>
                <w:p w:rsidR="00861A9D" w:rsidRPr="00313C3F" w:rsidRDefault="00861A9D" w:rsidP="00076F12">
                  <w:pPr>
                    <w:ind w:left="-30" w:right="-121"/>
                    <w:jc w:val="center"/>
                    <w:rPr>
                      <w:sz w:val="22"/>
                      <w:szCs w:val="22"/>
                    </w:rPr>
                  </w:pPr>
                  <w:r w:rsidRPr="00313C3F">
                    <w:rPr>
                      <w:sz w:val="22"/>
                      <w:szCs w:val="22"/>
                    </w:rPr>
                    <w:t>0%</w:t>
                  </w:r>
                </w:p>
              </w:tc>
              <w:tc>
                <w:tcPr>
                  <w:tcW w:w="1440" w:type="dxa"/>
                  <w:shd w:val="clear" w:color="auto" w:fill="auto"/>
                  <w:noWrap/>
                  <w:vAlign w:val="center"/>
                  <w:hideMark/>
                </w:tcPr>
                <w:p w:rsidR="00861A9D" w:rsidRPr="00313C3F" w:rsidRDefault="00861A9D" w:rsidP="00076F12">
                  <w:pPr>
                    <w:widowControl/>
                    <w:autoSpaceDE/>
                    <w:autoSpaceDN/>
                    <w:adjustRightInd/>
                    <w:ind w:left="-104" w:right="-134"/>
                    <w:jc w:val="center"/>
                    <w:rPr>
                      <w:sz w:val="22"/>
                      <w:szCs w:val="22"/>
                    </w:rPr>
                  </w:pPr>
                  <w:r w:rsidRPr="00313C3F">
                    <w:rPr>
                      <w:sz w:val="22"/>
                      <w:szCs w:val="22"/>
                    </w:rPr>
                    <w:t>0</w:t>
                  </w:r>
                </w:p>
              </w:tc>
              <w:tc>
                <w:tcPr>
                  <w:tcW w:w="1080" w:type="dxa"/>
                  <w:shd w:val="clear" w:color="auto" w:fill="auto"/>
                  <w:noWrap/>
                  <w:vAlign w:val="center"/>
                  <w:hideMark/>
                </w:tcPr>
                <w:p w:rsidR="00861A9D" w:rsidRPr="00313C3F" w:rsidRDefault="00076F12" w:rsidP="00076F12">
                  <w:pPr>
                    <w:widowControl/>
                    <w:autoSpaceDE/>
                    <w:autoSpaceDN/>
                    <w:adjustRightInd/>
                    <w:ind w:left="-169" w:right="-139"/>
                    <w:jc w:val="center"/>
                    <w:rPr>
                      <w:sz w:val="22"/>
                      <w:szCs w:val="22"/>
                    </w:rPr>
                  </w:pPr>
                  <w:r w:rsidRPr="00313C3F">
                    <w:rPr>
                      <w:sz w:val="22"/>
                      <w:szCs w:val="22"/>
                    </w:rPr>
                    <w:t>20%</w:t>
                  </w:r>
                </w:p>
              </w:tc>
              <w:tc>
                <w:tcPr>
                  <w:tcW w:w="1711" w:type="dxa"/>
                  <w:shd w:val="clear" w:color="auto" w:fill="auto"/>
                  <w:noWrap/>
                  <w:vAlign w:val="center"/>
                </w:tcPr>
                <w:p w:rsidR="00861A9D" w:rsidRPr="00313C3F" w:rsidRDefault="00861A9D" w:rsidP="00076F12">
                  <w:pPr>
                    <w:widowControl/>
                    <w:autoSpaceDE/>
                    <w:autoSpaceDN/>
                    <w:adjustRightInd/>
                    <w:jc w:val="center"/>
                    <w:rPr>
                      <w:sz w:val="22"/>
                      <w:szCs w:val="22"/>
                    </w:rPr>
                  </w:pPr>
                </w:p>
              </w:tc>
            </w:tr>
            <w:tr w:rsidR="00313C3F" w:rsidRPr="00313C3F" w:rsidTr="00893747">
              <w:trPr>
                <w:trHeight w:val="600"/>
              </w:trPr>
              <w:tc>
                <w:tcPr>
                  <w:tcW w:w="9243" w:type="dxa"/>
                  <w:gridSpan w:val="5"/>
                  <w:shd w:val="clear" w:color="000000" w:fill="D9D9D9"/>
                  <w:vAlign w:val="center"/>
                  <w:hideMark/>
                </w:tcPr>
                <w:p w:rsidR="00076F12" w:rsidRPr="00313C3F" w:rsidRDefault="00076F12" w:rsidP="00076F12">
                  <w:pPr>
                    <w:widowControl/>
                    <w:autoSpaceDE/>
                    <w:autoSpaceDN/>
                    <w:adjustRightInd/>
                    <w:rPr>
                      <w:sz w:val="22"/>
                      <w:szCs w:val="22"/>
                    </w:rPr>
                  </w:pPr>
                  <w:r w:rsidRPr="00313C3F">
                    <w:rPr>
                      <w:b/>
                      <w:bCs/>
                      <w:sz w:val="22"/>
                      <w:szCs w:val="22"/>
                    </w:rPr>
                    <w:t>4. Transfer operations</w:t>
                  </w:r>
                </w:p>
              </w:tc>
            </w:tr>
            <w:tr w:rsidR="00313C3F" w:rsidRPr="00313C3F" w:rsidTr="00893747">
              <w:trPr>
                <w:trHeight w:val="300"/>
              </w:trPr>
              <w:tc>
                <w:tcPr>
                  <w:tcW w:w="4022" w:type="dxa"/>
                  <w:shd w:val="clear" w:color="000000" w:fill="FFFFFF"/>
                  <w:vAlign w:val="center"/>
                  <w:hideMark/>
                </w:tcPr>
                <w:p w:rsidR="00076F12" w:rsidRPr="00313C3F" w:rsidRDefault="00076F12" w:rsidP="00076F12">
                  <w:pPr>
                    <w:widowControl/>
                    <w:autoSpaceDE/>
                    <w:autoSpaceDN/>
                    <w:adjustRightInd/>
                    <w:rPr>
                      <w:sz w:val="22"/>
                      <w:szCs w:val="22"/>
                    </w:rPr>
                  </w:pPr>
                  <w:r w:rsidRPr="00313C3F">
                    <w:rPr>
                      <w:sz w:val="22"/>
                      <w:szCs w:val="22"/>
                    </w:rPr>
                    <w:t>4.1. Intrabank transfers</w:t>
                  </w:r>
                </w:p>
              </w:tc>
              <w:tc>
                <w:tcPr>
                  <w:tcW w:w="990" w:type="dxa"/>
                  <w:shd w:val="clear" w:color="auto" w:fill="auto"/>
                  <w:noWrap/>
                  <w:vAlign w:val="center"/>
                  <w:hideMark/>
                </w:tcPr>
                <w:p w:rsidR="00076F12" w:rsidRPr="00313C3F" w:rsidRDefault="00076F12" w:rsidP="00076F12">
                  <w:pPr>
                    <w:widowControl/>
                    <w:autoSpaceDE/>
                    <w:autoSpaceDN/>
                    <w:adjustRightInd/>
                    <w:ind w:left="-120" w:right="-121"/>
                    <w:jc w:val="center"/>
                    <w:rPr>
                      <w:sz w:val="22"/>
                      <w:szCs w:val="22"/>
                    </w:rPr>
                  </w:pPr>
                  <w:r w:rsidRPr="00313C3F">
                    <w:rPr>
                      <w:sz w:val="22"/>
                      <w:szCs w:val="22"/>
                    </w:rPr>
                    <w:t>0%</w:t>
                  </w:r>
                </w:p>
              </w:tc>
              <w:tc>
                <w:tcPr>
                  <w:tcW w:w="1440" w:type="dxa"/>
                  <w:shd w:val="clear" w:color="auto" w:fill="auto"/>
                  <w:noWrap/>
                  <w:vAlign w:val="center"/>
                  <w:hideMark/>
                </w:tcPr>
                <w:p w:rsidR="00076F12" w:rsidRPr="00313C3F" w:rsidRDefault="00076F12" w:rsidP="00076F12">
                  <w:pPr>
                    <w:widowControl/>
                    <w:autoSpaceDE/>
                    <w:autoSpaceDN/>
                    <w:adjustRightInd/>
                    <w:ind w:left="-104" w:right="-134"/>
                    <w:jc w:val="center"/>
                    <w:rPr>
                      <w:sz w:val="22"/>
                      <w:szCs w:val="22"/>
                    </w:rPr>
                  </w:pPr>
                  <w:r w:rsidRPr="00313C3F">
                    <w:rPr>
                      <w:sz w:val="22"/>
                      <w:szCs w:val="22"/>
                    </w:rPr>
                    <w:t>0</w:t>
                  </w:r>
                </w:p>
              </w:tc>
              <w:tc>
                <w:tcPr>
                  <w:tcW w:w="1080" w:type="dxa"/>
                  <w:shd w:val="clear" w:color="auto" w:fill="auto"/>
                  <w:noWrap/>
                  <w:vAlign w:val="center"/>
                  <w:hideMark/>
                </w:tcPr>
                <w:p w:rsidR="00076F12" w:rsidRPr="00313C3F" w:rsidRDefault="00076F12" w:rsidP="00076F12">
                  <w:pPr>
                    <w:ind w:left="-79" w:right="-139"/>
                    <w:jc w:val="center"/>
                  </w:pPr>
                  <w:r w:rsidRPr="00313C3F">
                    <w:rPr>
                      <w:sz w:val="22"/>
                      <w:szCs w:val="22"/>
                    </w:rPr>
                    <w:t>50%</w:t>
                  </w:r>
                </w:p>
              </w:tc>
              <w:tc>
                <w:tcPr>
                  <w:tcW w:w="1711" w:type="dxa"/>
                  <w:shd w:val="clear" w:color="auto" w:fill="auto"/>
                  <w:noWrap/>
                  <w:vAlign w:val="center"/>
                  <w:hideMark/>
                </w:tcPr>
                <w:p w:rsidR="00076F12" w:rsidRPr="00313C3F" w:rsidRDefault="00076F12" w:rsidP="00076F12">
                  <w:pPr>
                    <w:widowControl/>
                    <w:autoSpaceDE/>
                    <w:autoSpaceDN/>
                    <w:adjustRightInd/>
                    <w:ind w:left="-164" w:right="-105"/>
                    <w:jc w:val="center"/>
                    <w:rPr>
                      <w:sz w:val="22"/>
                      <w:szCs w:val="22"/>
                    </w:rPr>
                  </w:pPr>
                  <w:r w:rsidRPr="00313C3F">
                    <w:rPr>
                      <w:sz w:val="22"/>
                      <w:szCs w:val="22"/>
                    </w:rPr>
                    <w:t>1 000 000</w:t>
                  </w:r>
                </w:p>
              </w:tc>
            </w:tr>
            <w:tr w:rsidR="00313C3F" w:rsidRPr="00313C3F" w:rsidTr="00893747">
              <w:trPr>
                <w:trHeight w:val="300"/>
              </w:trPr>
              <w:tc>
                <w:tcPr>
                  <w:tcW w:w="4022" w:type="dxa"/>
                  <w:shd w:val="clear" w:color="000000" w:fill="FFFFFF"/>
                  <w:vAlign w:val="center"/>
                  <w:hideMark/>
                </w:tcPr>
                <w:p w:rsidR="00076F12" w:rsidRPr="00313C3F" w:rsidRDefault="00076F12" w:rsidP="00076F12">
                  <w:pPr>
                    <w:widowControl/>
                    <w:autoSpaceDE/>
                    <w:autoSpaceDN/>
                    <w:adjustRightInd/>
                    <w:rPr>
                      <w:sz w:val="22"/>
                      <w:szCs w:val="22"/>
                    </w:rPr>
                  </w:pPr>
                  <w:r w:rsidRPr="00313C3F">
                    <w:rPr>
                      <w:sz w:val="22"/>
                      <w:szCs w:val="22"/>
                    </w:rPr>
                    <w:t>4.2. External transfers</w:t>
                  </w:r>
                </w:p>
              </w:tc>
              <w:tc>
                <w:tcPr>
                  <w:tcW w:w="990" w:type="dxa"/>
                  <w:shd w:val="clear" w:color="auto" w:fill="auto"/>
                  <w:noWrap/>
                  <w:vAlign w:val="center"/>
                  <w:hideMark/>
                </w:tcPr>
                <w:p w:rsidR="00076F12" w:rsidRPr="00313C3F" w:rsidRDefault="00076F12" w:rsidP="00076F12">
                  <w:pPr>
                    <w:widowControl/>
                    <w:autoSpaceDE/>
                    <w:autoSpaceDN/>
                    <w:adjustRightInd/>
                    <w:ind w:left="-120" w:right="-121"/>
                    <w:jc w:val="center"/>
                    <w:rPr>
                      <w:sz w:val="22"/>
                      <w:szCs w:val="22"/>
                    </w:rPr>
                  </w:pPr>
                  <w:r w:rsidRPr="00313C3F">
                    <w:rPr>
                      <w:sz w:val="22"/>
                      <w:szCs w:val="22"/>
                    </w:rPr>
                    <w:t>0%</w:t>
                  </w:r>
                </w:p>
              </w:tc>
              <w:tc>
                <w:tcPr>
                  <w:tcW w:w="1440" w:type="dxa"/>
                  <w:shd w:val="clear" w:color="auto" w:fill="auto"/>
                  <w:noWrap/>
                  <w:vAlign w:val="center"/>
                  <w:hideMark/>
                </w:tcPr>
                <w:p w:rsidR="00076F12" w:rsidRPr="00313C3F" w:rsidRDefault="00076F12" w:rsidP="00076F12">
                  <w:pPr>
                    <w:widowControl/>
                    <w:autoSpaceDE/>
                    <w:autoSpaceDN/>
                    <w:adjustRightInd/>
                    <w:ind w:left="-104" w:right="-134"/>
                    <w:jc w:val="center"/>
                    <w:rPr>
                      <w:sz w:val="22"/>
                      <w:szCs w:val="22"/>
                    </w:rPr>
                  </w:pPr>
                  <w:r w:rsidRPr="00313C3F">
                    <w:rPr>
                      <w:sz w:val="22"/>
                      <w:szCs w:val="22"/>
                    </w:rPr>
                    <w:t>0</w:t>
                  </w:r>
                </w:p>
              </w:tc>
              <w:tc>
                <w:tcPr>
                  <w:tcW w:w="1080" w:type="dxa"/>
                  <w:shd w:val="clear" w:color="auto" w:fill="auto"/>
                  <w:vAlign w:val="center"/>
                  <w:hideMark/>
                </w:tcPr>
                <w:p w:rsidR="00076F12" w:rsidRPr="00313C3F" w:rsidRDefault="00076F12" w:rsidP="00076F12">
                  <w:pPr>
                    <w:ind w:left="-79" w:right="-139"/>
                    <w:jc w:val="center"/>
                  </w:pPr>
                  <w:r w:rsidRPr="00313C3F">
                    <w:rPr>
                      <w:sz w:val="22"/>
                      <w:szCs w:val="22"/>
                    </w:rPr>
                    <w:t>50%</w:t>
                  </w:r>
                </w:p>
              </w:tc>
              <w:tc>
                <w:tcPr>
                  <w:tcW w:w="1711" w:type="dxa"/>
                  <w:shd w:val="clear" w:color="auto" w:fill="auto"/>
                  <w:noWrap/>
                  <w:vAlign w:val="center"/>
                  <w:hideMark/>
                </w:tcPr>
                <w:p w:rsidR="00076F12" w:rsidRPr="00313C3F" w:rsidRDefault="00076F12" w:rsidP="00076F12">
                  <w:pPr>
                    <w:widowControl/>
                    <w:autoSpaceDE/>
                    <w:autoSpaceDN/>
                    <w:adjustRightInd/>
                    <w:ind w:left="-164" w:right="-105"/>
                    <w:jc w:val="center"/>
                    <w:rPr>
                      <w:sz w:val="22"/>
                      <w:szCs w:val="22"/>
                    </w:rPr>
                  </w:pPr>
                  <w:r w:rsidRPr="00313C3F">
                    <w:rPr>
                      <w:sz w:val="22"/>
                      <w:szCs w:val="22"/>
                    </w:rPr>
                    <w:t>1 000 000</w:t>
                  </w:r>
                </w:p>
              </w:tc>
            </w:tr>
            <w:tr w:rsidR="00313C3F" w:rsidRPr="00313C3F" w:rsidTr="00893747">
              <w:trPr>
                <w:trHeight w:val="300"/>
              </w:trPr>
              <w:tc>
                <w:tcPr>
                  <w:tcW w:w="4022" w:type="dxa"/>
                  <w:shd w:val="clear" w:color="000000" w:fill="FFFFFF"/>
                  <w:vAlign w:val="center"/>
                  <w:hideMark/>
                </w:tcPr>
                <w:p w:rsidR="00076F12" w:rsidRPr="00313C3F" w:rsidRDefault="00076F12" w:rsidP="00076F12">
                  <w:pPr>
                    <w:widowControl/>
                    <w:autoSpaceDE/>
                    <w:autoSpaceDN/>
                    <w:adjustRightInd/>
                    <w:rPr>
                      <w:sz w:val="22"/>
                      <w:szCs w:val="22"/>
                      <w:lang w:val="en-US"/>
                    </w:rPr>
                  </w:pPr>
                  <w:r w:rsidRPr="00313C3F">
                    <w:rPr>
                      <w:sz w:val="22"/>
                      <w:szCs w:val="22"/>
                      <w:lang w:val="en-US"/>
                    </w:rPr>
                    <w:t>4.3. Review of client applications for transfer services</w:t>
                  </w:r>
                </w:p>
              </w:tc>
              <w:tc>
                <w:tcPr>
                  <w:tcW w:w="990" w:type="dxa"/>
                  <w:shd w:val="clear" w:color="auto" w:fill="auto"/>
                  <w:noWrap/>
                  <w:vAlign w:val="center"/>
                  <w:hideMark/>
                </w:tcPr>
                <w:p w:rsidR="00076F12" w:rsidRPr="00313C3F" w:rsidRDefault="00076F12" w:rsidP="00076F12">
                  <w:pPr>
                    <w:widowControl/>
                    <w:autoSpaceDE/>
                    <w:autoSpaceDN/>
                    <w:adjustRightInd/>
                    <w:ind w:left="-120" w:right="-121"/>
                    <w:jc w:val="center"/>
                    <w:rPr>
                      <w:sz w:val="22"/>
                      <w:szCs w:val="22"/>
                    </w:rPr>
                  </w:pPr>
                  <w:r w:rsidRPr="00313C3F">
                    <w:rPr>
                      <w:sz w:val="22"/>
                      <w:szCs w:val="22"/>
                    </w:rPr>
                    <w:t>0%</w:t>
                  </w:r>
                </w:p>
              </w:tc>
              <w:tc>
                <w:tcPr>
                  <w:tcW w:w="1440" w:type="dxa"/>
                  <w:shd w:val="clear" w:color="auto" w:fill="auto"/>
                  <w:noWrap/>
                  <w:vAlign w:val="center"/>
                  <w:hideMark/>
                </w:tcPr>
                <w:p w:rsidR="00076F12" w:rsidRPr="00313C3F" w:rsidRDefault="00076F12" w:rsidP="00076F12">
                  <w:pPr>
                    <w:widowControl/>
                    <w:autoSpaceDE/>
                    <w:autoSpaceDN/>
                    <w:adjustRightInd/>
                    <w:ind w:left="-104" w:right="-134"/>
                    <w:jc w:val="center"/>
                    <w:rPr>
                      <w:sz w:val="22"/>
                      <w:szCs w:val="22"/>
                    </w:rPr>
                  </w:pPr>
                  <w:r w:rsidRPr="00313C3F">
                    <w:rPr>
                      <w:sz w:val="22"/>
                      <w:szCs w:val="22"/>
                    </w:rPr>
                    <w:t>0</w:t>
                  </w:r>
                </w:p>
              </w:tc>
              <w:tc>
                <w:tcPr>
                  <w:tcW w:w="1080" w:type="dxa"/>
                  <w:shd w:val="clear" w:color="auto" w:fill="auto"/>
                  <w:vAlign w:val="center"/>
                  <w:hideMark/>
                </w:tcPr>
                <w:p w:rsidR="00076F12" w:rsidRPr="00313C3F" w:rsidRDefault="00076F12" w:rsidP="00076F12">
                  <w:pPr>
                    <w:ind w:left="-79" w:right="-139"/>
                    <w:jc w:val="center"/>
                  </w:pPr>
                  <w:r w:rsidRPr="00313C3F">
                    <w:rPr>
                      <w:sz w:val="22"/>
                      <w:szCs w:val="22"/>
                    </w:rPr>
                    <w:t>50%</w:t>
                  </w:r>
                </w:p>
              </w:tc>
              <w:tc>
                <w:tcPr>
                  <w:tcW w:w="1711" w:type="dxa"/>
                  <w:shd w:val="clear" w:color="auto" w:fill="auto"/>
                  <w:noWrap/>
                  <w:vAlign w:val="center"/>
                  <w:hideMark/>
                </w:tcPr>
                <w:p w:rsidR="00076F12" w:rsidRPr="00313C3F" w:rsidRDefault="00076F12" w:rsidP="00076F12">
                  <w:pPr>
                    <w:widowControl/>
                    <w:autoSpaceDE/>
                    <w:autoSpaceDN/>
                    <w:adjustRightInd/>
                    <w:ind w:left="-164" w:right="-105"/>
                    <w:jc w:val="center"/>
                    <w:rPr>
                      <w:sz w:val="22"/>
                      <w:szCs w:val="22"/>
                    </w:rPr>
                  </w:pPr>
                  <w:r w:rsidRPr="00313C3F">
                    <w:rPr>
                      <w:sz w:val="22"/>
                      <w:szCs w:val="22"/>
                    </w:rPr>
                    <w:t>100 000</w:t>
                  </w:r>
                </w:p>
              </w:tc>
            </w:tr>
            <w:tr w:rsidR="00313C3F" w:rsidRPr="00313C3F" w:rsidTr="00893747">
              <w:trPr>
                <w:trHeight w:val="300"/>
              </w:trPr>
              <w:tc>
                <w:tcPr>
                  <w:tcW w:w="9243" w:type="dxa"/>
                  <w:gridSpan w:val="5"/>
                  <w:shd w:val="clear" w:color="000000" w:fill="D9D9D9"/>
                  <w:vAlign w:val="center"/>
                  <w:hideMark/>
                </w:tcPr>
                <w:p w:rsidR="00076F12" w:rsidRPr="00313C3F" w:rsidRDefault="00076F12" w:rsidP="00076F12">
                  <w:pPr>
                    <w:widowControl/>
                    <w:autoSpaceDE/>
                    <w:autoSpaceDN/>
                    <w:adjustRightInd/>
                    <w:rPr>
                      <w:sz w:val="22"/>
                      <w:szCs w:val="22"/>
                      <w:lang w:val="en-US"/>
                    </w:rPr>
                  </w:pPr>
                  <w:r w:rsidRPr="00313C3F">
                    <w:rPr>
                      <w:b/>
                      <w:bCs/>
                      <w:sz w:val="22"/>
                      <w:szCs w:val="22"/>
                      <w:lang w:val="en-US"/>
                    </w:rPr>
                    <w:t>5.</w:t>
                  </w:r>
                  <w:r w:rsidRPr="00313C3F">
                    <w:rPr>
                      <w:lang w:val="en-US"/>
                    </w:rPr>
                    <w:t xml:space="preserve"> </w:t>
                  </w:r>
                  <w:r w:rsidRPr="00313C3F">
                    <w:rPr>
                      <w:b/>
                      <w:bCs/>
                      <w:sz w:val="22"/>
                      <w:szCs w:val="22"/>
                      <w:lang w:val="en-US"/>
                    </w:rPr>
                    <w:t>Accepting payments (without opening a bank account/from a bank account)</w:t>
                  </w:r>
                </w:p>
              </w:tc>
            </w:tr>
            <w:tr w:rsidR="00313C3F" w:rsidRPr="00313C3F" w:rsidTr="00893747">
              <w:trPr>
                <w:trHeight w:val="600"/>
              </w:trPr>
              <w:tc>
                <w:tcPr>
                  <w:tcW w:w="4022" w:type="dxa"/>
                  <w:shd w:val="clear" w:color="auto" w:fill="auto"/>
                  <w:vAlign w:val="center"/>
                  <w:hideMark/>
                </w:tcPr>
                <w:p w:rsidR="00861A9D" w:rsidRPr="00313C3F" w:rsidRDefault="00861A9D" w:rsidP="00861A9D">
                  <w:pPr>
                    <w:widowControl/>
                    <w:autoSpaceDE/>
                    <w:autoSpaceDN/>
                    <w:adjustRightInd/>
                    <w:rPr>
                      <w:sz w:val="22"/>
                      <w:szCs w:val="22"/>
                      <w:lang w:val="en-US"/>
                    </w:rPr>
                  </w:pPr>
                  <w:r w:rsidRPr="00313C3F">
                    <w:rPr>
                      <w:sz w:val="22"/>
                      <w:szCs w:val="22"/>
                      <w:lang w:val="en-US"/>
                    </w:rPr>
                    <w:t xml:space="preserve">5.1. Acceptance and transfer of payments, including but not limited to taxes and other obligatory payments to the budget (including fees, charges, state duties, etc.), </w:t>
                  </w:r>
                  <w:r w:rsidRPr="00313C3F">
                    <w:rPr>
                      <w:sz w:val="22"/>
                      <w:szCs w:val="22"/>
                      <w:lang w:val="en-US"/>
                    </w:rPr>
                    <w:lastRenderedPageBreak/>
                    <w:t>acceptance of payment documents for the purpose of making payments in favor of a legal entity – service provider (payment of commission is carried out by the payer), including payment documents related to contributions to the unified accumulative pension fund, state social insurance fund and social health insurance fund, money transfers in favor of suppliers in the Bank’s mobile application</w:t>
                  </w:r>
                </w:p>
              </w:tc>
              <w:tc>
                <w:tcPr>
                  <w:tcW w:w="990" w:type="dxa"/>
                  <w:shd w:val="clear" w:color="000000" w:fill="FFFFFF"/>
                  <w:noWrap/>
                  <w:vAlign w:val="center"/>
                  <w:hideMark/>
                </w:tcPr>
                <w:p w:rsidR="00861A9D" w:rsidRPr="00313C3F" w:rsidRDefault="00861A9D" w:rsidP="00861A9D">
                  <w:pPr>
                    <w:widowControl/>
                    <w:autoSpaceDE/>
                    <w:autoSpaceDN/>
                    <w:adjustRightInd/>
                    <w:jc w:val="center"/>
                    <w:rPr>
                      <w:sz w:val="22"/>
                      <w:szCs w:val="22"/>
                    </w:rPr>
                  </w:pPr>
                  <w:r w:rsidRPr="00313C3F">
                    <w:rPr>
                      <w:sz w:val="22"/>
                      <w:szCs w:val="22"/>
                    </w:rPr>
                    <w:lastRenderedPageBreak/>
                    <w:t>0%</w:t>
                  </w:r>
                </w:p>
              </w:tc>
              <w:tc>
                <w:tcPr>
                  <w:tcW w:w="1440" w:type="dxa"/>
                  <w:shd w:val="clear" w:color="000000" w:fill="FFFFFF"/>
                  <w:noWrap/>
                  <w:vAlign w:val="center"/>
                  <w:hideMark/>
                </w:tcPr>
                <w:p w:rsidR="00861A9D" w:rsidRPr="00313C3F" w:rsidRDefault="00861A9D" w:rsidP="00861A9D">
                  <w:pPr>
                    <w:widowControl/>
                    <w:autoSpaceDE/>
                    <w:autoSpaceDN/>
                    <w:adjustRightInd/>
                    <w:jc w:val="center"/>
                    <w:rPr>
                      <w:sz w:val="22"/>
                      <w:szCs w:val="22"/>
                    </w:rPr>
                  </w:pPr>
                  <w:r w:rsidRPr="00313C3F">
                    <w:rPr>
                      <w:sz w:val="22"/>
                      <w:szCs w:val="22"/>
                    </w:rPr>
                    <w:t>0</w:t>
                  </w:r>
                </w:p>
              </w:tc>
              <w:tc>
                <w:tcPr>
                  <w:tcW w:w="1080" w:type="dxa"/>
                  <w:shd w:val="clear" w:color="000000" w:fill="FFFFFF"/>
                  <w:vAlign w:val="center"/>
                  <w:hideMark/>
                </w:tcPr>
                <w:p w:rsidR="00861A9D" w:rsidRPr="00313C3F" w:rsidRDefault="00076F12" w:rsidP="00861A9D">
                  <w:pPr>
                    <w:widowControl/>
                    <w:autoSpaceDE/>
                    <w:autoSpaceDN/>
                    <w:adjustRightInd/>
                    <w:jc w:val="center"/>
                    <w:rPr>
                      <w:sz w:val="22"/>
                      <w:szCs w:val="22"/>
                    </w:rPr>
                  </w:pPr>
                  <w:r w:rsidRPr="00313C3F">
                    <w:rPr>
                      <w:sz w:val="22"/>
                      <w:szCs w:val="22"/>
                    </w:rPr>
                    <w:t>5</w:t>
                  </w:r>
                  <w:r w:rsidR="00861A9D" w:rsidRPr="00313C3F">
                    <w:rPr>
                      <w:sz w:val="22"/>
                      <w:szCs w:val="22"/>
                    </w:rPr>
                    <w:t>0%</w:t>
                  </w:r>
                </w:p>
              </w:tc>
              <w:tc>
                <w:tcPr>
                  <w:tcW w:w="1711" w:type="dxa"/>
                  <w:shd w:val="clear" w:color="000000" w:fill="FFFFFF"/>
                  <w:noWrap/>
                  <w:vAlign w:val="center"/>
                  <w:hideMark/>
                </w:tcPr>
                <w:p w:rsidR="00861A9D" w:rsidRPr="00313C3F" w:rsidRDefault="00861A9D" w:rsidP="00861A9D">
                  <w:pPr>
                    <w:widowControl/>
                    <w:autoSpaceDE/>
                    <w:autoSpaceDN/>
                    <w:adjustRightInd/>
                    <w:jc w:val="center"/>
                    <w:rPr>
                      <w:sz w:val="22"/>
                      <w:szCs w:val="22"/>
                    </w:rPr>
                  </w:pPr>
                  <w:r w:rsidRPr="00313C3F">
                    <w:rPr>
                      <w:sz w:val="22"/>
                      <w:szCs w:val="22"/>
                    </w:rPr>
                    <w:t>500 000</w:t>
                  </w:r>
                </w:p>
              </w:tc>
            </w:tr>
            <w:tr w:rsidR="00313C3F" w:rsidRPr="00313C3F" w:rsidTr="00893747">
              <w:trPr>
                <w:trHeight w:val="300"/>
              </w:trPr>
              <w:tc>
                <w:tcPr>
                  <w:tcW w:w="9243" w:type="dxa"/>
                  <w:gridSpan w:val="5"/>
                  <w:shd w:val="clear" w:color="000000" w:fill="D9D9D9"/>
                  <w:vAlign w:val="center"/>
                  <w:hideMark/>
                </w:tcPr>
                <w:p w:rsidR="00EC70B3" w:rsidRPr="00313C3F" w:rsidRDefault="00EC70B3" w:rsidP="00EC70B3">
                  <w:pPr>
                    <w:widowControl/>
                    <w:autoSpaceDE/>
                    <w:autoSpaceDN/>
                    <w:adjustRightInd/>
                    <w:rPr>
                      <w:sz w:val="22"/>
                      <w:szCs w:val="22"/>
                    </w:rPr>
                  </w:pPr>
                  <w:r w:rsidRPr="00313C3F">
                    <w:rPr>
                      <w:b/>
                      <w:bCs/>
                      <w:sz w:val="22"/>
                      <w:szCs w:val="22"/>
                    </w:rPr>
                    <w:t>6. Safe deposit box services</w:t>
                  </w:r>
                </w:p>
              </w:tc>
            </w:tr>
            <w:tr w:rsidR="00313C3F" w:rsidRPr="00313C3F" w:rsidTr="00893747">
              <w:trPr>
                <w:trHeight w:val="1425"/>
              </w:trPr>
              <w:tc>
                <w:tcPr>
                  <w:tcW w:w="4022" w:type="dxa"/>
                  <w:shd w:val="clear" w:color="auto" w:fill="auto"/>
                  <w:vAlign w:val="center"/>
                  <w:hideMark/>
                </w:tcPr>
                <w:p w:rsidR="00861A9D" w:rsidRPr="00313C3F" w:rsidRDefault="00861A9D" w:rsidP="00861A9D">
                  <w:pPr>
                    <w:widowControl/>
                    <w:autoSpaceDE/>
                    <w:autoSpaceDN/>
                    <w:adjustRightInd/>
                    <w:rPr>
                      <w:sz w:val="22"/>
                      <w:szCs w:val="22"/>
                    </w:rPr>
                  </w:pPr>
                  <w:r w:rsidRPr="00313C3F">
                    <w:rPr>
                      <w:sz w:val="22"/>
                      <w:szCs w:val="22"/>
                    </w:rPr>
                    <w:t>6.1. Safe deposit box rental</w:t>
                  </w:r>
                </w:p>
              </w:tc>
              <w:tc>
                <w:tcPr>
                  <w:tcW w:w="990" w:type="dxa"/>
                  <w:shd w:val="clear" w:color="000000" w:fill="FFFFFF"/>
                  <w:noWrap/>
                  <w:vAlign w:val="center"/>
                </w:tcPr>
                <w:p w:rsidR="00861A9D" w:rsidRPr="00313C3F" w:rsidRDefault="00861A9D" w:rsidP="00861A9D">
                  <w:pPr>
                    <w:widowControl/>
                    <w:autoSpaceDE/>
                    <w:autoSpaceDN/>
                    <w:adjustRightInd/>
                    <w:jc w:val="center"/>
                    <w:rPr>
                      <w:sz w:val="22"/>
                      <w:szCs w:val="22"/>
                    </w:rPr>
                  </w:pPr>
                </w:p>
              </w:tc>
              <w:tc>
                <w:tcPr>
                  <w:tcW w:w="1440" w:type="dxa"/>
                  <w:shd w:val="clear" w:color="000000" w:fill="FFFFFF"/>
                  <w:noWrap/>
                  <w:vAlign w:val="center"/>
                  <w:hideMark/>
                </w:tcPr>
                <w:p w:rsidR="00861A9D" w:rsidRPr="00313C3F" w:rsidRDefault="00861A9D" w:rsidP="00EC70B3">
                  <w:pPr>
                    <w:widowControl/>
                    <w:autoSpaceDE/>
                    <w:autoSpaceDN/>
                    <w:adjustRightInd/>
                    <w:jc w:val="center"/>
                    <w:rPr>
                      <w:sz w:val="22"/>
                      <w:szCs w:val="22"/>
                    </w:rPr>
                  </w:pPr>
                  <w:r w:rsidRPr="00313C3F">
                    <w:rPr>
                      <w:sz w:val="22"/>
                      <w:szCs w:val="22"/>
                    </w:rPr>
                    <w:t>0</w:t>
                  </w:r>
                </w:p>
              </w:tc>
              <w:tc>
                <w:tcPr>
                  <w:tcW w:w="1080" w:type="dxa"/>
                  <w:shd w:val="clear" w:color="000000" w:fill="FFFFFF"/>
                  <w:vAlign w:val="center"/>
                </w:tcPr>
                <w:p w:rsidR="00861A9D" w:rsidRPr="00313C3F" w:rsidRDefault="00861A9D" w:rsidP="00861A9D">
                  <w:pPr>
                    <w:widowControl/>
                    <w:autoSpaceDE/>
                    <w:autoSpaceDN/>
                    <w:adjustRightInd/>
                    <w:jc w:val="center"/>
                    <w:rPr>
                      <w:sz w:val="22"/>
                      <w:szCs w:val="22"/>
                    </w:rPr>
                  </w:pPr>
                </w:p>
              </w:tc>
              <w:tc>
                <w:tcPr>
                  <w:tcW w:w="1711" w:type="dxa"/>
                  <w:shd w:val="clear" w:color="000000" w:fill="FFFFFF"/>
                  <w:noWrap/>
                  <w:vAlign w:val="center"/>
                  <w:hideMark/>
                </w:tcPr>
                <w:p w:rsidR="00861A9D" w:rsidRPr="00313C3F" w:rsidRDefault="00EC70B3" w:rsidP="00861A9D">
                  <w:pPr>
                    <w:widowControl/>
                    <w:autoSpaceDE/>
                    <w:autoSpaceDN/>
                    <w:adjustRightInd/>
                    <w:jc w:val="center"/>
                    <w:rPr>
                      <w:sz w:val="22"/>
                      <w:szCs w:val="22"/>
                    </w:rPr>
                  </w:pPr>
                  <w:r w:rsidRPr="00313C3F">
                    <w:rPr>
                      <w:sz w:val="22"/>
                      <w:szCs w:val="22"/>
                    </w:rPr>
                    <w:t>1 000 000</w:t>
                  </w:r>
                </w:p>
              </w:tc>
            </w:tr>
            <w:tr w:rsidR="00313C3F" w:rsidRPr="00313C3F" w:rsidTr="00893747">
              <w:trPr>
                <w:trHeight w:val="300"/>
              </w:trPr>
              <w:tc>
                <w:tcPr>
                  <w:tcW w:w="4022" w:type="dxa"/>
                  <w:shd w:val="clear" w:color="auto" w:fill="auto"/>
                  <w:vAlign w:val="center"/>
                  <w:hideMark/>
                </w:tcPr>
                <w:p w:rsidR="00861A9D" w:rsidRPr="00313C3F" w:rsidRDefault="00861A9D" w:rsidP="00861A9D">
                  <w:pPr>
                    <w:widowControl/>
                    <w:autoSpaceDE/>
                    <w:autoSpaceDN/>
                    <w:adjustRightInd/>
                    <w:rPr>
                      <w:sz w:val="22"/>
                      <w:szCs w:val="22"/>
                      <w:lang w:val="en-US"/>
                    </w:rPr>
                  </w:pPr>
                  <w:r w:rsidRPr="00313C3F">
                    <w:rPr>
                      <w:sz w:val="22"/>
                      <w:szCs w:val="22"/>
                      <w:lang w:val="en-US"/>
                    </w:rPr>
                    <w:t>6.2.  Opening and replacing the lock</w:t>
                  </w:r>
                </w:p>
              </w:tc>
              <w:tc>
                <w:tcPr>
                  <w:tcW w:w="990" w:type="dxa"/>
                  <w:shd w:val="clear" w:color="auto" w:fill="auto"/>
                  <w:noWrap/>
                  <w:vAlign w:val="center"/>
                </w:tcPr>
                <w:p w:rsidR="00861A9D" w:rsidRPr="00313C3F" w:rsidRDefault="00861A9D" w:rsidP="00861A9D">
                  <w:pPr>
                    <w:widowControl/>
                    <w:autoSpaceDE/>
                    <w:autoSpaceDN/>
                    <w:adjustRightInd/>
                    <w:jc w:val="center"/>
                    <w:rPr>
                      <w:sz w:val="22"/>
                      <w:szCs w:val="22"/>
                      <w:lang w:val="en-US"/>
                    </w:rPr>
                  </w:pPr>
                </w:p>
              </w:tc>
              <w:tc>
                <w:tcPr>
                  <w:tcW w:w="1440" w:type="dxa"/>
                  <w:shd w:val="clear" w:color="auto" w:fill="auto"/>
                  <w:noWrap/>
                  <w:vAlign w:val="center"/>
                  <w:hideMark/>
                </w:tcPr>
                <w:p w:rsidR="00861A9D" w:rsidRPr="00313C3F" w:rsidRDefault="00861A9D" w:rsidP="00EC70B3">
                  <w:pPr>
                    <w:widowControl/>
                    <w:autoSpaceDE/>
                    <w:autoSpaceDN/>
                    <w:adjustRightInd/>
                    <w:jc w:val="center"/>
                    <w:rPr>
                      <w:sz w:val="22"/>
                      <w:szCs w:val="22"/>
                    </w:rPr>
                  </w:pPr>
                  <w:r w:rsidRPr="00313C3F">
                    <w:rPr>
                      <w:sz w:val="22"/>
                      <w:szCs w:val="22"/>
                    </w:rPr>
                    <w:t>0</w:t>
                  </w:r>
                </w:p>
              </w:tc>
              <w:tc>
                <w:tcPr>
                  <w:tcW w:w="1080" w:type="dxa"/>
                  <w:shd w:val="clear" w:color="auto" w:fill="auto"/>
                  <w:vAlign w:val="center"/>
                </w:tcPr>
                <w:p w:rsidR="00861A9D" w:rsidRPr="00313C3F" w:rsidRDefault="00861A9D" w:rsidP="00861A9D">
                  <w:pPr>
                    <w:widowControl/>
                    <w:autoSpaceDE/>
                    <w:autoSpaceDN/>
                    <w:adjustRightInd/>
                    <w:jc w:val="center"/>
                    <w:rPr>
                      <w:sz w:val="22"/>
                      <w:szCs w:val="22"/>
                    </w:rPr>
                  </w:pPr>
                </w:p>
              </w:tc>
              <w:tc>
                <w:tcPr>
                  <w:tcW w:w="1711" w:type="dxa"/>
                  <w:shd w:val="clear" w:color="auto" w:fill="auto"/>
                  <w:noWrap/>
                  <w:vAlign w:val="center"/>
                  <w:hideMark/>
                </w:tcPr>
                <w:p w:rsidR="00861A9D" w:rsidRPr="00313C3F" w:rsidRDefault="00EC70B3" w:rsidP="00861A9D">
                  <w:pPr>
                    <w:widowControl/>
                    <w:autoSpaceDE/>
                    <w:autoSpaceDN/>
                    <w:adjustRightInd/>
                    <w:jc w:val="center"/>
                    <w:rPr>
                      <w:sz w:val="22"/>
                      <w:szCs w:val="22"/>
                    </w:rPr>
                  </w:pPr>
                  <w:r w:rsidRPr="00313C3F">
                    <w:rPr>
                      <w:sz w:val="22"/>
                      <w:szCs w:val="22"/>
                    </w:rPr>
                    <w:t>3</w:t>
                  </w:r>
                  <w:r w:rsidR="00861A9D" w:rsidRPr="00313C3F">
                    <w:rPr>
                      <w:sz w:val="22"/>
                      <w:szCs w:val="22"/>
                    </w:rPr>
                    <w:t>00 000</w:t>
                  </w:r>
                </w:p>
              </w:tc>
            </w:tr>
            <w:tr w:rsidR="00313C3F" w:rsidRPr="00313C3F" w:rsidTr="00893747">
              <w:trPr>
                <w:trHeight w:val="300"/>
              </w:trPr>
              <w:tc>
                <w:tcPr>
                  <w:tcW w:w="4022" w:type="dxa"/>
                  <w:shd w:val="clear" w:color="auto" w:fill="auto"/>
                  <w:vAlign w:val="center"/>
                  <w:hideMark/>
                </w:tcPr>
                <w:p w:rsidR="00861A9D" w:rsidRPr="00313C3F" w:rsidRDefault="00861A9D" w:rsidP="00861A9D">
                  <w:pPr>
                    <w:widowControl/>
                    <w:autoSpaceDE/>
                    <w:autoSpaceDN/>
                    <w:adjustRightInd/>
                    <w:rPr>
                      <w:b/>
                      <w:bCs/>
                      <w:sz w:val="22"/>
                      <w:szCs w:val="22"/>
                      <w:lang w:val="en-US"/>
                    </w:rPr>
                  </w:pPr>
                  <w:r w:rsidRPr="00313C3F">
                    <w:rPr>
                      <w:sz w:val="22"/>
                      <w:szCs w:val="22"/>
                      <w:lang w:val="en-US"/>
                    </w:rPr>
                    <w:t>6.3. Reserving a safe deposit box</w:t>
                  </w:r>
                </w:p>
              </w:tc>
              <w:tc>
                <w:tcPr>
                  <w:tcW w:w="990" w:type="dxa"/>
                  <w:shd w:val="clear" w:color="auto" w:fill="FFFFFF" w:themeFill="background1"/>
                  <w:noWrap/>
                  <w:vAlign w:val="center"/>
                </w:tcPr>
                <w:p w:rsidR="00861A9D" w:rsidRPr="00313C3F" w:rsidRDefault="00861A9D" w:rsidP="00861A9D">
                  <w:pPr>
                    <w:widowControl/>
                    <w:autoSpaceDE/>
                    <w:autoSpaceDN/>
                    <w:adjustRightInd/>
                    <w:jc w:val="center"/>
                    <w:rPr>
                      <w:sz w:val="22"/>
                      <w:szCs w:val="22"/>
                      <w:lang w:val="en-US"/>
                    </w:rPr>
                  </w:pPr>
                </w:p>
              </w:tc>
              <w:tc>
                <w:tcPr>
                  <w:tcW w:w="1440" w:type="dxa"/>
                  <w:shd w:val="clear" w:color="auto" w:fill="FFFFFF" w:themeFill="background1"/>
                  <w:noWrap/>
                  <w:vAlign w:val="center"/>
                  <w:hideMark/>
                </w:tcPr>
                <w:p w:rsidR="00861A9D" w:rsidRPr="00313C3F" w:rsidRDefault="00EC70B3" w:rsidP="00EC70B3">
                  <w:pPr>
                    <w:widowControl/>
                    <w:autoSpaceDE/>
                    <w:autoSpaceDN/>
                    <w:adjustRightInd/>
                    <w:jc w:val="center"/>
                    <w:rPr>
                      <w:sz w:val="22"/>
                      <w:szCs w:val="22"/>
                    </w:rPr>
                  </w:pPr>
                  <w:r w:rsidRPr="00313C3F">
                    <w:rPr>
                      <w:sz w:val="22"/>
                      <w:szCs w:val="22"/>
                    </w:rPr>
                    <w:t>0</w:t>
                  </w:r>
                </w:p>
              </w:tc>
              <w:tc>
                <w:tcPr>
                  <w:tcW w:w="1080" w:type="dxa"/>
                  <w:shd w:val="clear" w:color="auto" w:fill="FFFFFF" w:themeFill="background1"/>
                  <w:noWrap/>
                  <w:vAlign w:val="center"/>
                </w:tcPr>
                <w:p w:rsidR="00861A9D" w:rsidRPr="00313C3F" w:rsidRDefault="00861A9D" w:rsidP="00861A9D">
                  <w:pPr>
                    <w:widowControl/>
                    <w:autoSpaceDE/>
                    <w:autoSpaceDN/>
                    <w:adjustRightInd/>
                    <w:jc w:val="center"/>
                    <w:rPr>
                      <w:sz w:val="22"/>
                      <w:szCs w:val="22"/>
                      <w:lang w:val="en-US"/>
                    </w:rPr>
                  </w:pPr>
                </w:p>
              </w:tc>
              <w:tc>
                <w:tcPr>
                  <w:tcW w:w="1711" w:type="dxa"/>
                  <w:shd w:val="clear" w:color="auto" w:fill="FFFFFF" w:themeFill="background1"/>
                  <w:noWrap/>
                  <w:vAlign w:val="center"/>
                  <w:hideMark/>
                </w:tcPr>
                <w:p w:rsidR="00861A9D" w:rsidRPr="00313C3F" w:rsidRDefault="00861A9D" w:rsidP="00861A9D">
                  <w:pPr>
                    <w:widowControl/>
                    <w:autoSpaceDE/>
                    <w:autoSpaceDN/>
                    <w:adjustRightInd/>
                    <w:jc w:val="center"/>
                    <w:rPr>
                      <w:sz w:val="22"/>
                      <w:szCs w:val="22"/>
                      <w:lang w:val="en-US"/>
                    </w:rPr>
                  </w:pPr>
                  <w:r w:rsidRPr="00313C3F">
                    <w:rPr>
                      <w:sz w:val="22"/>
                      <w:szCs w:val="22"/>
                      <w:lang w:val="en-US"/>
                    </w:rPr>
                    <w:t> </w:t>
                  </w:r>
                  <w:r w:rsidR="00EC70B3" w:rsidRPr="00313C3F">
                    <w:rPr>
                      <w:sz w:val="22"/>
                      <w:szCs w:val="22"/>
                    </w:rPr>
                    <w:t>100 000</w:t>
                  </w:r>
                </w:p>
              </w:tc>
            </w:tr>
            <w:tr w:rsidR="00313C3F" w:rsidRPr="00313C3F" w:rsidTr="00893747">
              <w:trPr>
                <w:trHeight w:val="300"/>
              </w:trPr>
              <w:tc>
                <w:tcPr>
                  <w:tcW w:w="4022" w:type="dxa"/>
                  <w:shd w:val="clear" w:color="auto" w:fill="auto"/>
                  <w:noWrap/>
                  <w:vAlign w:val="center"/>
                  <w:hideMark/>
                </w:tcPr>
                <w:p w:rsidR="00861A9D" w:rsidRPr="00313C3F" w:rsidRDefault="00861A9D" w:rsidP="00861A9D">
                  <w:pPr>
                    <w:widowControl/>
                    <w:autoSpaceDE/>
                    <w:autoSpaceDN/>
                    <w:adjustRightInd/>
                    <w:rPr>
                      <w:sz w:val="22"/>
                      <w:szCs w:val="22"/>
                      <w:lang w:val="en-US"/>
                    </w:rPr>
                  </w:pPr>
                  <w:r w:rsidRPr="00313C3F">
                    <w:rPr>
                      <w:sz w:val="22"/>
                      <w:szCs w:val="22"/>
                      <w:lang w:val="en-US"/>
                    </w:rPr>
                    <w:t>6.4. Other services related to the safe deposit box maintenance</w:t>
                  </w:r>
                </w:p>
              </w:tc>
              <w:tc>
                <w:tcPr>
                  <w:tcW w:w="990" w:type="dxa"/>
                  <w:shd w:val="clear" w:color="auto" w:fill="auto"/>
                  <w:noWrap/>
                  <w:vAlign w:val="center"/>
                </w:tcPr>
                <w:p w:rsidR="00861A9D" w:rsidRPr="00313C3F" w:rsidRDefault="00861A9D" w:rsidP="00861A9D">
                  <w:pPr>
                    <w:widowControl/>
                    <w:autoSpaceDE/>
                    <w:autoSpaceDN/>
                    <w:adjustRightInd/>
                    <w:jc w:val="center"/>
                    <w:rPr>
                      <w:sz w:val="22"/>
                      <w:szCs w:val="22"/>
                      <w:lang w:val="en-US"/>
                    </w:rPr>
                  </w:pPr>
                </w:p>
              </w:tc>
              <w:tc>
                <w:tcPr>
                  <w:tcW w:w="1440" w:type="dxa"/>
                  <w:shd w:val="clear" w:color="auto" w:fill="auto"/>
                  <w:noWrap/>
                  <w:vAlign w:val="center"/>
                  <w:hideMark/>
                </w:tcPr>
                <w:p w:rsidR="00861A9D" w:rsidRPr="00313C3F" w:rsidRDefault="00861A9D" w:rsidP="00EC70B3">
                  <w:pPr>
                    <w:widowControl/>
                    <w:autoSpaceDE/>
                    <w:autoSpaceDN/>
                    <w:adjustRightInd/>
                    <w:jc w:val="center"/>
                    <w:rPr>
                      <w:sz w:val="22"/>
                      <w:szCs w:val="22"/>
                    </w:rPr>
                  </w:pPr>
                  <w:r w:rsidRPr="00313C3F">
                    <w:rPr>
                      <w:sz w:val="22"/>
                      <w:szCs w:val="22"/>
                    </w:rPr>
                    <w:t>0</w:t>
                  </w:r>
                </w:p>
              </w:tc>
              <w:tc>
                <w:tcPr>
                  <w:tcW w:w="1080" w:type="dxa"/>
                  <w:shd w:val="clear" w:color="auto" w:fill="auto"/>
                  <w:vAlign w:val="center"/>
                </w:tcPr>
                <w:p w:rsidR="00861A9D" w:rsidRPr="00313C3F" w:rsidRDefault="00861A9D" w:rsidP="00861A9D">
                  <w:pPr>
                    <w:widowControl/>
                    <w:autoSpaceDE/>
                    <w:autoSpaceDN/>
                    <w:adjustRightInd/>
                    <w:jc w:val="center"/>
                    <w:rPr>
                      <w:sz w:val="22"/>
                      <w:szCs w:val="22"/>
                    </w:rPr>
                  </w:pPr>
                </w:p>
              </w:tc>
              <w:tc>
                <w:tcPr>
                  <w:tcW w:w="1711" w:type="dxa"/>
                  <w:shd w:val="clear" w:color="auto" w:fill="auto"/>
                  <w:noWrap/>
                  <w:vAlign w:val="center"/>
                  <w:hideMark/>
                </w:tcPr>
                <w:p w:rsidR="00861A9D" w:rsidRPr="00313C3F" w:rsidRDefault="00EC70B3" w:rsidP="00861A9D">
                  <w:pPr>
                    <w:widowControl/>
                    <w:autoSpaceDE/>
                    <w:autoSpaceDN/>
                    <w:adjustRightInd/>
                    <w:jc w:val="center"/>
                    <w:rPr>
                      <w:sz w:val="22"/>
                      <w:szCs w:val="22"/>
                    </w:rPr>
                  </w:pPr>
                  <w:r w:rsidRPr="00313C3F">
                    <w:rPr>
                      <w:sz w:val="22"/>
                      <w:szCs w:val="22"/>
                    </w:rPr>
                    <w:t>100 000</w:t>
                  </w:r>
                </w:p>
              </w:tc>
            </w:tr>
            <w:tr w:rsidR="00313C3F" w:rsidRPr="00313C3F" w:rsidTr="00893747">
              <w:trPr>
                <w:trHeight w:val="600"/>
              </w:trPr>
              <w:tc>
                <w:tcPr>
                  <w:tcW w:w="9243" w:type="dxa"/>
                  <w:gridSpan w:val="5"/>
                  <w:shd w:val="clear" w:color="auto" w:fill="D9D9D9" w:themeFill="background1" w:themeFillShade="D9"/>
                  <w:vAlign w:val="center"/>
                  <w:hideMark/>
                </w:tcPr>
                <w:p w:rsidR="00EC70B3" w:rsidRPr="00313C3F" w:rsidRDefault="00EC70B3" w:rsidP="00EC70B3">
                  <w:pPr>
                    <w:widowControl/>
                    <w:autoSpaceDE/>
                    <w:autoSpaceDN/>
                    <w:adjustRightInd/>
                    <w:rPr>
                      <w:sz w:val="22"/>
                      <w:szCs w:val="22"/>
                    </w:rPr>
                  </w:pPr>
                  <w:r w:rsidRPr="00313C3F">
                    <w:rPr>
                      <w:b/>
                      <w:bCs/>
                      <w:sz w:val="22"/>
                      <w:szCs w:val="22"/>
                    </w:rPr>
                    <w:t>7. Loan transactions</w:t>
                  </w:r>
                </w:p>
              </w:tc>
            </w:tr>
            <w:tr w:rsidR="00313C3F" w:rsidRPr="00313C3F" w:rsidTr="00893747">
              <w:trPr>
                <w:trHeight w:val="1515"/>
              </w:trPr>
              <w:tc>
                <w:tcPr>
                  <w:tcW w:w="4022" w:type="dxa"/>
                  <w:shd w:val="clear" w:color="auto" w:fill="auto"/>
                  <w:vAlign w:val="center"/>
                  <w:hideMark/>
                </w:tcPr>
                <w:p w:rsidR="00861A9D" w:rsidRPr="00313C3F" w:rsidRDefault="00861A9D" w:rsidP="00861A9D">
                  <w:pPr>
                    <w:widowControl/>
                    <w:autoSpaceDE/>
                    <w:autoSpaceDN/>
                    <w:adjustRightInd/>
                    <w:rPr>
                      <w:sz w:val="22"/>
                      <w:szCs w:val="22"/>
                      <w:lang w:val="en-US"/>
                    </w:rPr>
                  </w:pPr>
                  <w:r w:rsidRPr="00313C3F">
                    <w:rPr>
                      <w:sz w:val="22"/>
                      <w:szCs w:val="22"/>
                      <w:lang w:val="en-US"/>
                    </w:rPr>
                    <w:t>7.1. Provision of a loan/credit line/credit limit</w:t>
                  </w:r>
                </w:p>
              </w:tc>
              <w:tc>
                <w:tcPr>
                  <w:tcW w:w="990" w:type="dxa"/>
                  <w:shd w:val="clear" w:color="auto" w:fill="auto"/>
                  <w:noWrap/>
                  <w:vAlign w:val="center"/>
                  <w:hideMark/>
                </w:tcPr>
                <w:p w:rsidR="00861A9D" w:rsidRPr="00313C3F" w:rsidRDefault="00861A9D" w:rsidP="00861A9D">
                  <w:pPr>
                    <w:widowControl/>
                    <w:autoSpaceDE/>
                    <w:autoSpaceDN/>
                    <w:adjustRightInd/>
                    <w:jc w:val="center"/>
                    <w:rPr>
                      <w:sz w:val="22"/>
                      <w:szCs w:val="22"/>
                    </w:rPr>
                  </w:pPr>
                  <w:r w:rsidRPr="00313C3F">
                    <w:rPr>
                      <w:sz w:val="22"/>
                      <w:szCs w:val="22"/>
                    </w:rPr>
                    <w:t>0%</w:t>
                  </w:r>
                </w:p>
              </w:tc>
              <w:tc>
                <w:tcPr>
                  <w:tcW w:w="1440" w:type="dxa"/>
                  <w:shd w:val="clear" w:color="auto" w:fill="auto"/>
                  <w:noWrap/>
                  <w:vAlign w:val="center"/>
                  <w:hideMark/>
                </w:tcPr>
                <w:p w:rsidR="00861A9D" w:rsidRPr="00313C3F" w:rsidRDefault="00861A9D" w:rsidP="00861A9D">
                  <w:pPr>
                    <w:widowControl/>
                    <w:autoSpaceDE/>
                    <w:autoSpaceDN/>
                    <w:adjustRightInd/>
                    <w:jc w:val="center"/>
                    <w:rPr>
                      <w:sz w:val="22"/>
                      <w:szCs w:val="22"/>
                    </w:rPr>
                  </w:pPr>
                  <w:r w:rsidRPr="00313C3F">
                    <w:rPr>
                      <w:sz w:val="22"/>
                      <w:szCs w:val="22"/>
                    </w:rPr>
                    <w:t>0</w:t>
                  </w:r>
                </w:p>
              </w:tc>
              <w:tc>
                <w:tcPr>
                  <w:tcW w:w="1080" w:type="dxa"/>
                  <w:shd w:val="clear" w:color="auto" w:fill="auto"/>
                  <w:vAlign w:val="center"/>
                  <w:hideMark/>
                </w:tcPr>
                <w:p w:rsidR="00861A9D" w:rsidRPr="00313C3F" w:rsidRDefault="00EC70B3" w:rsidP="00861A9D">
                  <w:pPr>
                    <w:widowControl/>
                    <w:autoSpaceDE/>
                    <w:autoSpaceDN/>
                    <w:adjustRightInd/>
                    <w:jc w:val="center"/>
                    <w:rPr>
                      <w:sz w:val="22"/>
                      <w:szCs w:val="22"/>
                    </w:rPr>
                  </w:pPr>
                  <w:r w:rsidRPr="00313C3F">
                    <w:rPr>
                      <w:sz w:val="22"/>
                      <w:szCs w:val="22"/>
                    </w:rPr>
                    <w:t>25</w:t>
                  </w:r>
                  <w:r w:rsidR="00861A9D" w:rsidRPr="00313C3F">
                    <w:rPr>
                      <w:sz w:val="22"/>
                      <w:szCs w:val="22"/>
                    </w:rPr>
                    <w:t>%</w:t>
                  </w:r>
                </w:p>
              </w:tc>
              <w:tc>
                <w:tcPr>
                  <w:tcW w:w="1711" w:type="dxa"/>
                  <w:shd w:val="clear" w:color="auto" w:fill="auto"/>
                  <w:noWrap/>
                  <w:vAlign w:val="center"/>
                  <w:hideMark/>
                </w:tcPr>
                <w:p w:rsidR="00861A9D" w:rsidRPr="00313C3F" w:rsidRDefault="00861A9D" w:rsidP="00861A9D">
                  <w:pPr>
                    <w:widowControl/>
                    <w:autoSpaceDE/>
                    <w:autoSpaceDN/>
                    <w:adjustRightInd/>
                    <w:jc w:val="center"/>
                    <w:rPr>
                      <w:sz w:val="22"/>
                      <w:szCs w:val="22"/>
                    </w:rPr>
                  </w:pPr>
                  <w:r w:rsidRPr="00313C3F">
                    <w:rPr>
                      <w:sz w:val="22"/>
                      <w:szCs w:val="22"/>
                    </w:rPr>
                    <w:t>1 000 000</w:t>
                  </w:r>
                </w:p>
              </w:tc>
            </w:tr>
            <w:tr w:rsidR="00313C3F" w:rsidRPr="00313C3F" w:rsidTr="00893747">
              <w:trPr>
                <w:trHeight w:val="285"/>
              </w:trPr>
              <w:tc>
                <w:tcPr>
                  <w:tcW w:w="4022" w:type="dxa"/>
                  <w:shd w:val="clear" w:color="auto" w:fill="auto"/>
                  <w:vAlign w:val="center"/>
                  <w:hideMark/>
                </w:tcPr>
                <w:p w:rsidR="00861A9D" w:rsidRPr="00313C3F" w:rsidRDefault="00861A9D" w:rsidP="00861A9D">
                  <w:pPr>
                    <w:widowControl/>
                    <w:autoSpaceDE/>
                    <w:autoSpaceDN/>
                    <w:adjustRightInd/>
                    <w:rPr>
                      <w:sz w:val="22"/>
                      <w:szCs w:val="22"/>
                      <w:lang w:val="en-US"/>
                    </w:rPr>
                  </w:pPr>
                  <w:r w:rsidRPr="00313C3F">
                    <w:rPr>
                      <w:sz w:val="22"/>
                      <w:szCs w:val="22"/>
                      <w:lang w:val="en-US"/>
                    </w:rPr>
                    <w:t>7.2. Loan/credit line/credit limit servicing</w:t>
                  </w:r>
                </w:p>
              </w:tc>
              <w:tc>
                <w:tcPr>
                  <w:tcW w:w="990" w:type="dxa"/>
                  <w:shd w:val="clear" w:color="auto" w:fill="auto"/>
                  <w:noWrap/>
                  <w:vAlign w:val="center"/>
                  <w:hideMark/>
                </w:tcPr>
                <w:p w:rsidR="00861A9D" w:rsidRPr="00313C3F" w:rsidRDefault="00861A9D" w:rsidP="00861A9D">
                  <w:pPr>
                    <w:widowControl/>
                    <w:autoSpaceDE/>
                    <w:autoSpaceDN/>
                    <w:adjustRightInd/>
                    <w:jc w:val="center"/>
                    <w:rPr>
                      <w:sz w:val="22"/>
                      <w:szCs w:val="22"/>
                    </w:rPr>
                  </w:pPr>
                  <w:r w:rsidRPr="00313C3F">
                    <w:rPr>
                      <w:sz w:val="22"/>
                      <w:szCs w:val="22"/>
                    </w:rPr>
                    <w:t>0%</w:t>
                  </w:r>
                </w:p>
              </w:tc>
              <w:tc>
                <w:tcPr>
                  <w:tcW w:w="1440" w:type="dxa"/>
                  <w:shd w:val="clear" w:color="auto" w:fill="auto"/>
                  <w:noWrap/>
                  <w:vAlign w:val="center"/>
                  <w:hideMark/>
                </w:tcPr>
                <w:p w:rsidR="00861A9D" w:rsidRPr="00313C3F" w:rsidRDefault="00861A9D" w:rsidP="00861A9D">
                  <w:pPr>
                    <w:widowControl/>
                    <w:autoSpaceDE/>
                    <w:autoSpaceDN/>
                    <w:adjustRightInd/>
                    <w:jc w:val="center"/>
                    <w:rPr>
                      <w:sz w:val="22"/>
                      <w:szCs w:val="22"/>
                    </w:rPr>
                  </w:pPr>
                  <w:r w:rsidRPr="00313C3F">
                    <w:rPr>
                      <w:sz w:val="22"/>
                      <w:szCs w:val="22"/>
                    </w:rPr>
                    <w:t>0</w:t>
                  </w:r>
                </w:p>
              </w:tc>
              <w:tc>
                <w:tcPr>
                  <w:tcW w:w="1080" w:type="dxa"/>
                  <w:shd w:val="clear" w:color="auto" w:fill="auto"/>
                  <w:vAlign w:val="center"/>
                  <w:hideMark/>
                </w:tcPr>
                <w:p w:rsidR="00861A9D" w:rsidRPr="00313C3F" w:rsidRDefault="00EC70B3" w:rsidP="00861A9D">
                  <w:pPr>
                    <w:widowControl/>
                    <w:autoSpaceDE/>
                    <w:autoSpaceDN/>
                    <w:adjustRightInd/>
                    <w:jc w:val="center"/>
                    <w:rPr>
                      <w:sz w:val="22"/>
                      <w:szCs w:val="22"/>
                    </w:rPr>
                  </w:pPr>
                  <w:r w:rsidRPr="00313C3F">
                    <w:rPr>
                      <w:sz w:val="22"/>
                      <w:szCs w:val="22"/>
                    </w:rPr>
                    <w:t>25</w:t>
                  </w:r>
                  <w:r w:rsidR="00861A9D" w:rsidRPr="00313C3F">
                    <w:rPr>
                      <w:sz w:val="22"/>
                      <w:szCs w:val="22"/>
                    </w:rPr>
                    <w:t>%</w:t>
                  </w:r>
                </w:p>
              </w:tc>
              <w:tc>
                <w:tcPr>
                  <w:tcW w:w="1711" w:type="dxa"/>
                  <w:shd w:val="clear" w:color="auto" w:fill="auto"/>
                  <w:noWrap/>
                  <w:vAlign w:val="center"/>
                  <w:hideMark/>
                </w:tcPr>
                <w:p w:rsidR="00861A9D" w:rsidRPr="00313C3F" w:rsidRDefault="00861A9D" w:rsidP="00861A9D">
                  <w:pPr>
                    <w:widowControl/>
                    <w:autoSpaceDE/>
                    <w:autoSpaceDN/>
                    <w:adjustRightInd/>
                    <w:jc w:val="center"/>
                    <w:rPr>
                      <w:sz w:val="22"/>
                      <w:szCs w:val="22"/>
                    </w:rPr>
                  </w:pPr>
                  <w:r w:rsidRPr="00313C3F">
                    <w:rPr>
                      <w:sz w:val="22"/>
                      <w:szCs w:val="22"/>
                    </w:rPr>
                    <w:t>1 000 000</w:t>
                  </w:r>
                </w:p>
              </w:tc>
            </w:tr>
            <w:tr w:rsidR="00313C3F" w:rsidRPr="00313C3F" w:rsidTr="00893747">
              <w:trPr>
                <w:trHeight w:val="300"/>
              </w:trPr>
              <w:tc>
                <w:tcPr>
                  <w:tcW w:w="9243" w:type="dxa"/>
                  <w:gridSpan w:val="5"/>
                  <w:shd w:val="clear" w:color="000000" w:fill="D9D9D9"/>
                  <w:vAlign w:val="center"/>
                  <w:hideMark/>
                </w:tcPr>
                <w:p w:rsidR="005A538E" w:rsidRPr="00313C3F" w:rsidRDefault="005A538E" w:rsidP="005A538E">
                  <w:pPr>
                    <w:widowControl/>
                    <w:autoSpaceDE/>
                    <w:autoSpaceDN/>
                    <w:adjustRightInd/>
                    <w:rPr>
                      <w:sz w:val="22"/>
                      <w:szCs w:val="22"/>
                    </w:rPr>
                  </w:pPr>
                  <w:r w:rsidRPr="00313C3F">
                    <w:rPr>
                      <w:b/>
                      <w:bCs/>
                      <w:sz w:val="22"/>
                      <w:szCs w:val="22"/>
                    </w:rPr>
                    <w:t>8. Other services</w:t>
                  </w:r>
                </w:p>
              </w:tc>
            </w:tr>
            <w:tr w:rsidR="00313C3F" w:rsidRPr="00313C3F" w:rsidTr="00893747">
              <w:trPr>
                <w:trHeight w:val="300"/>
              </w:trPr>
              <w:tc>
                <w:tcPr>
                  <w:tcW w:w="4022" w:type="dxa"/>
                  <w:shd w:val="clear" w:color="auto" w:fill="auto"/>
                  <w:vAlign w:val="center"/>
                  <w:hideMark/>
                </w:tcPr>
                <w:p w:rsidR="007F5265" w:rsidRPr="00313C3F" w:rsidRDefault="007F5265" w:rsidP="007F5265">
                  <w:pPr>
                    <w:widowControl/>
                    <w:autoSpaceDE/>
                    <w:autoSpaceDN/>
                    <w:adjustRightInd/>
                    <w:rPr>
                      <w:b/>
                      <w:bCs/>
                      <w:sz w:val="22"/>
                      <w:szCs w:val="22"/>
                      <w:lang w:val="en-US"/>
                    </w:rPr>
                  </w:pPr>
                  <w:r w:rsidRPr="00313C3F">
                    <w:rPr>
                      <w:sz w:val="22"/>
                      <w:szCs w:val="22"/>
                      <w:lang w:val="en-US"/>
                    </w:rPr>
                    <w:t>8.1. Issuance of certificates, letters and other information, at the request of the client</w:t>
                  </w:r>
                </w:p>
              </w:tc>
              <w:tc>
                <w:tcPr>
                  <w:tcW w:w="990" w:type="dxa"/>
                  <w:shd w:val="clear" w:color="000000" w:fill="FFFFFF"/>
                  <w:noWrap/>
                  <w:vAlign w:val="center"/>
                  <w:hideMark/>
                </w:tcPr>
                <w:p w:rsidR="007F5265" w:rsidRPr="00313C3F" w:rsidRDefault="007F5265" w:rsidP="007F5265">
                  <w:pPr>
                    <w:widowControl/>
                    <w:autoSpaceDE/>
                    <w:autoSpaceDN/>
                    <w:adjustRightInd/>
                    <w:jc w:val="center"/>
                    <w:rPr>
                      <w:sz w:val="22"/>
                      <w:szCs w:val="22"/>
                      <w:lang w:val="en-US"/>
                    </w:rPr>
                  </w:pPr>
                  <w:r w:rsidRPr="00313C3F">
                    <w:rPr>
                      <w:sz w:val="22"/>
                      <w:szCs w:val="22"/>
                    </w:rPr>
                    <w:t>0%</w:t>
                  </w:r>
                </w:p>
              </w:tc>
              <w:tc>
                <w:tcPr>
                  <w:tcW w:w="1440" w:type="dxa"/>
                  <w:shd w:val="clear" w:color="000000" w:fill="FFFFFF"/>
                  <w:noWrap/>
                  <w:vAlign w:val="center"/>
                  <w:hideMark/>
                </w:tcPr>
                <w:p w:rsidR="007F5265" w:rsidRPr="00313C3F" w:rsidRDefault="007F5265" w:rsidP="007F5265">
                  <w:pPr>
                    <w:widowControl/>
                    <w:autoSpaceDE/>
                    <w:autoSpaceDN/>
                    <w:adjustRightInd/>
                    <w:jc w:val="center"/>
                    <w:rPr>
                      <w:sz w:val="22"/>
                      <w:szCs w:val="22"/>
                      <w:lang w:val="en-US"/>
                    </w:rPr>
                  </w:pPr>
                  <w:r w:rsidRPr="00313C3F">
                    <w:rPr>
                      <w:sz w:val="22"/>
                      <w:szCs w:val="22"/>
                    </w:rPr>
                    <w:t>0</w:t>
                  </w:r>
                </w:p>
              </w:tc>
              <w:tc>
                <w:tcPr>
                  <w:tcW w:w="1080" w:type="dxa"/>
                  <w:shd w:val="clear" w:color="000000" w:fill="FFFFFF"/>
                  <w:noWrap/>
                  <w:vAlign w:val="center"/>
                  <w:hideMark/>
                </w:tcPr>
                <w:p w:rsidR="007F5265" w:rsidRPr="00313C3F" w:rsidRDefault="007F5265" w:rsidP="007F5265">
                  <w:pPr>
                    <w:widowControl/>
                    <w:autoSpaceDE/>
                    <w:autoSpaceDN/>
                    <w:adjustRightInd/>
                    <w:jc w:val="center"/>
                    <w:rPr>
                      <w:sz w:val="22"/>
                      <w:szCs w:val="22"/>
                    </w:rPr>
                  </w:pPr>
                  <w:r w:rsidRPr="00313C3F">
                    <w:rPr>
                      <w:sz w:val="22"/>
                      <w:szCs w:val="22"/>
                    </w:rPr>
                    <w:t>20%</w:t>
                  </w:r>
                </w:p>
              </w:tc>
              <w:tc>
                <w:tcPr>
                  <w:tcW w:w="1711" w:type="dxa"/>
                  <w:shd w:val="clear" w:color="000000" w:fill="FFFFFF"/>
                  <w:noWrap/>
                  <w:vAlign w:val="center"/>
                  <w:hideMark/>
                </w:tcPr>
                <w:p w:rsidR="007F5265" w:rsidRPr="00313C3F" w:rsidRDefault="007F5265" w:rsidP="007F5265">
                  <w:pPr>
                    <w:jc w:val="center"/>
                  </w:pPr>
                  <w:r w:rsidRPr="00313C3F">
                    <w:rPr>
                      <w:sz w:val="22"/>
                      <w:szCs w:val="22"/>
                    </w:rPr>
                    <w:t>150 000</w:t>
                  </w:r>
                </w:p>
              </w:tc>
            </w:tr>
            <w:tr w:rsidR="00313C3F" w:rsidRPr="00313C3F" w:rsidTr="00893747">
              <w:trPr>
                <w:trHeight w:val="300"/>
              </w:trPr>
              <w:tc>
                <w:tcPr>
                  <w:tcW w:w="4022" w:type="dxa"/>
                  <w:shd w:val="clear" w:color="auto" w:fill="auto"/>
                  <w:vAlign w:val="center"/>
                  <w:hideMark/>
                </w:tcPr>
                <w:p w:rsidR="007F5265" w:rsidRPr="00313C3F" w:rsidRDefault="007F5265" w:rsidP="007F5265">
                  <w:pPr>
                    <w:widowControl/>
                    <w:autoSpaceDE/>
                    <w:autoSpaceDN/>
                    <w:adjustRightInd/>
                    <w:rPr>
                      <w:sz w:val="22"/>
                      <w:szCs w:val="22"/>
                      <w:lang w:val="en-US"/>
                    </w:rPr>
                  </w:pPr>
                  <w:r w:rsidRPr="00313C3F">
                    <w:rPr>
                      <w:sz w:val="22"/>
                      <w:szCs w:val="22"/>
                      <w:lang w:val="en-US"/>
                    </w:rPr>
                    <w:t>8.2. Issuance of duplicate bank/financial documents</w:t>
                  </w:r>
                </w:p>
              </w:tc>
              <w:tc>
                <w:tcPr>
                  <w:tcW w:w="990" w:type="dxa"/>
                  <w:shd w:val="clear" w:color="000000" w:fill="FFFFFF"/>
                  <w:noWrap/>
                  <w:vAlign w:val="center"/>
                </w:tcPr>
                <w:p w:rsidR="007F5265" w:rsidRPr="00313C3F" w:rsidRDefault="007F5265" w:rsidP="007F5265">
                  <w:pPr>
                    <w:widowControl/>
                    <w:autoSpaceDE/>
                    <w:autoSpaceDN/>
                    <w:adjustRightInd/>
                    <w:jc w:val="center"/>
                    <w:rPr>
                      <w:sz w:val="22"/>
                      <w:szCs w:val="22"/>
                    </w:rPr>
                  </w:pPr>
                  <w:r w:rsidRPr="00313C3F">
                    <w:rPr>
                      <w:sz w:val="22"/>
                      <w:szCs w:val="22"/>
                    </w:rPr>
                    <w:t>0%</w:t>
                  </w:r>
                </w:p>
              </w:tc>
              <w:tc>
                <w:tcPr>
                  <w:tcW w:w="1440" w:type="dxa"/>
                  <w:shd w:val="clear" w:color="000000" w:fill="FFFFFF"/>
                  <w:noWrap/>
                  <w:vAlign w:val="center"/>
                  <w:hideMark/>
                </w:tcPr>
                <w:p w:rsidR="007F5265" w:rsidRPr="00313C3F" w:rsidRDefault="007F5265" w:rsidP="007F5265">
                  <w:pPr>
                    <w:widowControl/>
                    <w:autoSpaceDE/>
                    <w:autoSpaceDN/>
                    <w:adjustRightInd/>
                    <w:jc w:val="center"/>
                    <w:rPr>
                      <w:sz w:val="22"/>
                      <w:szCs w:val="22"/>
                    </w:rPr>
                  </w:pPr>
                  <w:r w:rsidRPr="00313C3F">
                    <w:rPr>
                      <w:sz w:val="22"/>
                      <w:szCs w:val="22"/>
                    </w:rPr>
                    <w:t>0</w:t>
                  </w:r>
                </w:p>
              </w:tc>
              <w:tc>
                <w:tcPr>
                  <w:tcW w:w="1080" w:type="dxa"/>
                  <w:shd w:val="clear" w:color="000000" w:fill="FFFFFF"/>
                  <w:vAlign w:val="center"/>
                </w:tcPr>
                <w:p w:rsidR="007F5265" w:rsidRPr="00313C3F" w:rsidRDefault="007F5265" w:rsidP="007F5265">
                  <w:pPr>
                    <w:widowControl/>
                    <w:autoSpaceDE/>
                    <w:autoSpaceDN/>
                    <w:adjustRightInd/>
                    <w:jc w:val="center"/>
                    <w:rPr>
                      <w:sz w:val="22"/>
                      <w:szCs w:val="22"/>
                    </w:rPr>
                  </w:pPr>
                  <w:r w:rsidRPr="00313C3F">
                    <w:rPr>
                      <w:sz w:val="22"/>
                      <w:szCs w:val="22"/>
                    </w:rPr>
                    <w:t>20%</w:t>
                  </w:r>
                </w:p>
              </w:tc>
              <w:tc>
                <w:tcPr>
                  <w:tcW w:w="1711" w:type="dxa"/>
                  <w:shd w:val="clear" w:color="000000" w:fill="FFFFFF"/>
                  <w:noWrap/>
                  <w:vAlign w:val="center"/>
                  <w:hideMark/>
                </w:tcPr>
                <w:p w:rsidR="007F5265" w:rsidRPr="00313C3F" w:rsidRDefault="007F5265" w:rsidP="007F5265">
                  <w:pPr>
                    <w:jc w:val="center"/>
                  </w:pPr>
                  <w:r w:rsidRPr="00313C3F">
                    <w:rPr>
                      <w:sz w:val="22"/>
                      <w:szCs w:val="22"/>
                    </w:rPr>
                    <w:t>100 000</w:t>
                  </w:r>
                </w:p>
              </w:tc>
            </w:tr>
            <w:tr w:rsidR="00313C3F" w:rsidRPr="00313C3F" w:rsidTr="00893747">
              <w:trPr>
                <w:trHeight w:val="300"/>
              </w:trPr>
              <w:tc>
                <w:tcPr>
                  <w:tcW w:w="4022" w:type="dxa"/>
                  <w:shd w:val="clear" w:color="auto" w:fill="auto"/>
                  <w:vAlign w:val="center"/>
                  <w:hideMark/>
                </w:tcPr>
                <w:p w:rsidR="007F5265" w:rsidRPr="00313C3F" w:rsidRDefault="007F5265" w:rsidP="007F5265">
                  <w:pPr>
                    <w:widowControl/>
                    <w:autoSpaceDE/>
                    <w:autoSpaceDN/>
                    <w:adjustRightInd/>
                    <w:rPr>
                      <w:sz w:val="22"/>
                      <w:szCs w:val="22"/>
                      <w:lang w:val="en-US"/>
                    </w:rPr>
                  </w:pPr>
                  <w:r w:rsidRPr="00313C3F">
                    <w:rPr>
                      <w:sz w:val="22"/>
                      <w:szCs w:val="22"/>
                      <w:lang w:val="en-US"/>
                    </w:rPr>
                    <w:t>8.3. Training on cash management issues within the framework of the internship</w:t>
                  </w:r>
                </w:p>
              </w:tc>
              <w:tc>
                <w:tcPr>
                  <w:tcW w:w="990" w:type="dxa"/>
                  <w:shd w:val="clear" w:color="000000" w:fill="FFFFFF"/>
                  <w:noWrap/>
                  <w:vAlign w:val="center"/>
                </w:tcPr>
                <w:p w:rsidR="007F5265" w:rsidRPr="00313C3F" w:rsidRDefault="007F5265" w:rsidP="007F5265">
                  <w:pPr>
                    <w:widowControl/>
                    <w:autoSpaceDE/>
                    <w:autoSpaceDN/>
                    <w:adjustRightInd/>
                    <w:jc w:val="center"/>
                    <w:rPr>
                      <w:sz w:val="22"/>
                      <w:szCs w:val="22"/>
                      <w:lang w:val="en-US"/>
                    </w:rPr>
                  </w:pPr>
                </w:p>
              </w:tc>
              <w:tc>
                <w:tcPr>
                  <w:tcW w:w="1440" w:type="dxa"/>
                  <w:shd w:val="clear" w:color="000000" w:fill="FFFFFF"/>
                  <w:noWrap/>
                  <w:vAlign w:val="center"/>
                  <w:hideMark/>
                </w:tcPr>
                <w:p w:rsidR="007F5265" w:rsidRPr="00313C3F" w:rsidRDefault="007F5265" w:rsidP="007F5265">
                  <w:pPr>
                    <w:widowControl/>
                    <w:autoSpaceDE/>
                    <w:autoSpaceDN/>
                    <w:adjustRightInd/>
                    <w:jc w:val="center"/>
                    <w:rPr>
                      <w:sz w:val="22"/>
                      <w:szCs w:val="22"/>
                    </w:rPr>
                  </w:pPr>
                  <w:r w:rsidRPr="00313C3F">
                    <w:rPr>
                      <w:sz w:val="22"/>
                      <w:szCs w:val="22"/>
                    </w:rPr>
                    <w:t>0</w:t>
                  </w:r>
                </w:p>
              </w:tc>
              <w:tc>
                <w:tcPr>
                  <w:tcW w:w="1080" w:type="dxa"/>
                  <w:shd w:val="clear" w:color="000000" w:fill="FFFFFF"/>
                  <w:vAlign w:val="center"/>
                </w:tcPr>
                <w:p w:rsidR="007F5265" w:rsidRPr="00313C3F" w:rsidRDefault="007F5265" w:rsidP="007F5265">
                  <w:pPr>
                    <w:widowControl/>
                    <w:autoSpaceDE/>
                    <w:autoSpaceDN/>
                    <w:adjustRightInd/>
                    <w:jc w:val="center"/>
                  </w:pPr>
                </w:p>
              </w:tc>
              <w:tc>
                <w:tcPr>
                  <w:tcW w:w="1711" w:type="dxa"/>
                  <w:shd w:val="clear" w:color="000000" w:fill="FFFFFF"/>
                  <w:noWrap/>
                  <w:vAlign w:val="center"/>
                  <w:hideMark/>
                </w:tcPr>
                <w:p w:rsidR="007F5265" w:rsidRPr="00313C3F" w:rsidRDefault="007F5265" w:rsidP="007F5265">
                  <w:pPr>
                    <w:jc w:val="center"/>
                  </w:pPr>
                  <w:r w:rsidRPr="00313C3F">
                    <w:rPr>
                      <w:sz w:val="22"/>
                      <w:szCs w:val="22"/>
                    </w:rPr>
                    <w:t>100 000</w:t>
                  </w:r>
                </w:p>
              </w:tc>
            </w:tr>
            <w:tr w:rsidR="00313C3F" w:rsidRPr="00313C3F" w:rsidTr="00893747">
              <w:trPr>
                <w:trHeight w:val="300"/>
              </w:trPr>
              <w:tc>
                <w:tcPr>
                  <w:tcW w:w="4022" w:type="dxa"/>
                  <w:shd w:val="clear" w:color="auto" w:fill="auto"/>
                  <w:vAlign w:val="center"/>
                  <w:hideMark/>
                </w:tcPr>
                <w:p w:rsidR="00861A9D" w:rsidRPr="00313C3F" w:rsidRDefault="00861A9D" w:rsidP="00861A9D">
                  <w:pPr>
                    <w:widowControl/>
                    <w:autoSpaceDE/>
                    <w:autoSpaceDN/>
                    <w:adjustRightInd/>
                    <w:rPr>
                      <w:b/>
                      <w:bCs/>
                      <w:sz w:val="22"/>
                      <w:szCs w:val="22"/>
                    </w:rPr>
                  </w:pPr>
                  <w:r w:rsidRPr="00313C3F">
                    <w:rPr>
                      <w:sz w:val="22"/>
                      <w:szCs w:val="22"/>
                    </w:rPr>
                    <w:t>8.4. VIP banking service</w:t>
                  </w:r>
                </w:p>
              </w:tc>
              <w:tc>
                <w:tcPr>
                  <w:tcW w:w="990" w:type="dxa"/>
                  <w:shd w:val="clear" w:color="auto" w:fill="FFFFFF" w:themeFill="background1"/>
                  <w:noWrap/>
                  <w:vAlign w:val="center"/>
                  <w:hideMark/>
                </w:tcPr>
                <w:p w:rsidR="00861A9D" w:rsidRPr="00313C3F" w:rsidRDefault="00861A9D" w:rsidP="007F5265">
                  <w:pPr>
                    <w:widowControl/>
                    <w:autoSpaceDE/>
                    <w:autoSpaceDN/>
                    <w:adjustRightInd/>
                    <w:jc w:val="center"/>
                    <w:rPr>
                      <w:sz w:val="22"/>
                      <w:szCs w:val="22"/>
                    </w:rPr>
                  </w:pPr>
                </w:p>
              </w:tc>
              <w:tc>
                <w:tcPr>
                  <w:tcW w:w="1440" w:type="dxa"/>
                  <w:shd w:val="clear" w:color="auto" w:fill="FFFFFF" w:themeFill="background1"/>
                  <w:noWrap/>
                  <w:vAlign w:val="center"/>
                  <w:hideMark/>
                </w:tcPr>
                <w:p w:rsidR="00861A9D" w:rsidRPr="00313C3F" w:rsidRDefault="007F5265" w:rsidP="007F5265">
                  <w:pPr>
                    <w:widowControl/>
                    <w:autoSpaceDE/>
                    <w:autoSpaceDN/>
                    <w:adjustRightInd/>
                    <w:jc w:val="center"/>
                    <w:rPr>
                      <w:sz w:val="22"/>
                      <w:szCs w:val="22"/>
                    </w:rPr>
                  </w:pPr>
                  <w:r w:rsidRPr="00313C3F">
                    <w:rPr>
                      <w:sz w:val="22"/>
                      <w:szCs w:val="22"/>
                    </w:rPr>
                    <w:t>0</w:t>
                  </w:r>
                </w:p>
              </w:tc>
              <w:tc>
                <w:tcPr>
                  <w:tcW w:w="1080" w:type="dxa"/>
                  <w:shd w:val="clear" w:color="auto" w:fill="FFFFFF" w:themeFill="background1"/>
                  <w:noWrap/>
                  <w:vAlign w:val="center"/>
                  <w:hideMark/>
                </w:tcPr>
                <w:p w:rsidR="00861A9D" w:rsidRPr="00313C3F" w:rsidRDefault="00861A9D" w:rsidP="00861A9D">
                  <w:pPr>
                    <w:widowControl/>
                    <w:autoSpaceDE/>
                    <w:autoSpaceDN/>
                    <w:adjustRightInd/>
                    <w:jc w:val="center"/>
                    <w:rPr>
                      <w:sz w:val="22"/>
                      <w:szCs w:val="22"/>
                    </w:rPr>
                  </w:pPr>
                  <w:r w:rsidRPr="00313C3F">
                    <w:rPr>
                      <w:sz w:val="22"/>
                      <w:szCs w:val="22"/>
                    </w:rPr>
                    <w:t> </w:t>
                  </w:r>
                </w:p>
              </w:tc>
              <w:tc>
                <w:tcPr>
                  <w:tcW w:w="1711" w:type="dxa"/>
                  <w:shd w:val="clear" w:color="auto" w:fill="FFFFFF" w:themeFill="background1"/>
                  <w:noWrap/>
                  <w:vAlign w:val="center"/>
                  <w:hideMark/>
                </w:tcPr>
                <w:p w:rsidR="00861A9D" w:rsidRPr="00313C3F" w:rsidRDefault="007F5265" w:rsidP="007F5265">
                  <w:pPr>
                    <w:widowControl/>
                    <w:autoSpaceDE/>
                    <w:autoSpaceDN/>
                    <w:adjustRightInd/>
                    <w:jc w:val="center"/>
                    <w:rPr>
                      <w:sz w:val="22"/>
                      <w:szCs w:val="22"/>
                    </w:rPr>
                  </w:pPr>
                  <w:r w:rsidRPr="00313C3F">
                    <w:rPr>
                      <w:sz w:val="22"/>
                      <w:szCs w:val="22"/>
                    </w:rPr>
                    <w:t>1 000 000</w:t>
                  </w:r>
                </w:p>
              </w:tc>
            </w:tr>
            <w:tr w:rsidR="00313C3F" w:rsidRPr="00313C3F" w:rsidTr="00893747">
              <w:trPr>
                <w:trHeight w:val="300"/>
              </w:trPr>
              <w:tc>
                <w:tcPr>
                  <w:tcW w:w="4022" w:type="dxa"/>
                  <w:shd w:val="clear" w:color="auto" w:fill="auto"/>
                  <w:vAlign w:val="center"/>
                  <w:hideMark/>
                </w:tcPr>
                <w:p w:rsidR="00861A9D" w:rsidRPr="00313C3F" w:rsidRDefault="00861A9D" w:rsidP="00861A9D">
                  <w:pPr>
                    <w:widowControl/>
                    <w:autoSpaceDE/>
                    <w:autoSpaceDN/>
                    <w:adjustRightInd/>
                    <w:rPr>
                      <w:sz w:val="22"/>
                      <w:szCs w:val="22"/>
                      <w:lang w:val="en-US"/>
                    </w:rPr>
                  </w:pPr>
                  <w:r w:rsidRPr="00313C3F">
                    <w:rPr>
                      <w:sz w:val="22"/>
                      <w:szCs w:val="22"/>
                      <w:lang w:val="en-US"/>
                    </w:rPr>
                    <w:t>8.5. Acceptance of a long-term assignment for execution</w:t>
                  </w:r>
                </w:p>
              </w:tc>
              <w:tc>
                <w:tcPr>
                  <w:tcW w:w="990" w:type="dxa"/>
                  <w:shd w:val="clear" w:color="auto" w:fill="auto"/>
                  <w:noWrap/>
                  <w:vAlign w:val="center"/>
                  <w:hideMark/>
                </w:tcPr>
                <w:p w:rsidR="00861A9D" w:rsidRPr="00313C3F" w:rsidRDefault="00861A9D" w:rsidP="007F5265">
                  <w:pPr>
                    <w:widowControl/>
                    <w:autoSpaceDE/>
                    <w:autoSpaceDN/>
                    <w:adjustRightInd/>
                    <w:jc w:val="center"/>
                    <w:rPr>
                      <w:sz w:val="22"/>
                      <w:szCs w:val="22"/>
                      <w:lang w:val="en-US"/>
                    </w:rPr>
                  </w:pPr>
                </w:p>
              </w:tc>
              <w:tc>
                <w:tcPr>
                  <w:tcW w:w="1440" w:type="dxa"/>
                  <w:shd w:val="clear" w:color="auto" w:fill="auto"/>
                  <w:noWrap/>
                  <w:vAlign w:val="center"/>
                  <w:hideMark/>
                </w:tcPr>
                <w:p w:rsidR="00861A9D" w:rsidRPr="00313C3F" w:rsidRDefault="00861A9D" w:rsidP="007F5265">
                  <w:pPr>
                    <w:widowControl/>
                    <w:autoSpaceDE/>
                    <w:autoSpaceDN/>
                    <w:adjustRightInd/>
                    <w:jc w:val="center"/>
                    <w:rPr>
                      <w:sz w:val="22"/>
                      <w:szCs w:val="22"/>
                    </w:rPr>
                  </w:pPr>
                  <w:r w:rsidRPr="00313C3F">
                    <w:rPr>
                      <w:sz w:val="22"/>
                      <w:szCs w:val="22"/>
                    </w:rPr>
                    <w:t>0</w:t>
                  </w:r>
                </w:p>
              </w:tc>
              <w:tc>
                <w:tcPr>
                  <w:tcW w:w="1080" w:type="dxa"/>
                  <w:shd w:val="clear" w:color="auto" w:fill="auto"/>
                  <w:noWrap/>
                  <w:vAlign w:val="center"/>
                  <w:hideMark/>
                </w:tcPr>
                <w:p w:rsidR="00861A9D" w:rsidRPr="00313C3F" w:rsidRDefault="00861A9D" w:rsidP="00861A9D">
                  <w:pPr>
                    <w:widowControl/>
                    <w:autoSpaceDE/>
                    <w:autoSpaceDN/>
                    <w:adjustRightInd/>
                    <w:jc w:val="center"/>
                    <w:rPr>
                      <w:sz w:val="22"/>
                      <w:szCs w:val="22"/>
                    </w:rPr>
                  </w:pPr>
                </w:p>
              </w:tc>
              <w:tc>
                <w:tcPr>
                  <w:tcW w:w="1711" w:type="dxa"/>
                  <w:shd w:val="clear" w:color="auto" w:fill="auto"/>
                  <w:noWrap/>
                  <w:vAlign w:val="center"/>
                </w:tcPr>
                <w:p w:rsidR="00861A9D" w:rsidRPr="00313C3F" w:rsidRDefault="007F5265" w:rsidP="007F5265">
                  <w:pPr>
                    <w:widowControl/>
                    <w:autoSpaceDE/>
                    <w:autoSpaceDN/>
                    <w:adjustRightInd/>
                    <w:jc w:val="center"/>
                    <w:rPr>
                      <w:sz w:val="22"/>
                      <w:szCs w:val="22"/>
                    </w:rPr>
                  </w:pPr>
                  <w:r w:rsidRPr="00313C3F">
                    <w:rPr>
                      <w:sz w:val="22"/>
                      <w:szCs w:val="22"/>
                    </w:rPr>
                    <w:t>100 000</w:t>
                  </w:r>
                </w:p>
              </w:tc>
            </w:tr>
            <w:tr w:rsidR="00313C3F" w:rsidRPr="00313C3F" w:rsidTr="00893747">
              <w:trPr>
                <w:trHeight w:val="300"/>
              </w:trPr>
              <w:tc>
                <w:tcPr>
                  <w:tcW w:w="4022" w:type="dxa"/>
                  <w:shd w:val="clear" w:color="auto" w:fill="auto"/>
                  <w:vAlign w:val="center"/>
                  <w:hideMark/>
                </w:tcPr>
                <w:p w:rsidR="00861A9D" w:rsidRPr="00313C3F" w:rsidRDefault="00861A9D" w:rsidP="00861A9D">
                  <w:pPr>
                    <w:widowControl/>
                    <w:autoSpaceDE/>
                    <w:autoSpaceDN/>
                    <w:adjustRightInd/>
                    <w:rPr>
                      <w:sz w:val="22"/>
                      <w:szCs w:val="22"/>
                    </w:rPr>
                  </w:pPr>
                  <w:r w:rsidRPr="00313C3F">
                    <w:rPr>
                      <w:sz w:val="22"/>
                      <w:szCs w:val="22"/>
                    </w:rPr>
                    <w:t>8.5. Electronic banking services</w:t>
                  </w:r>
                </w:p>
              </w:tc>
              <w:tc>
                <w:tcPr>
                  <w:tcW w:w="990" w:type="dxa"/>
                  <w:shd w:val="clear" w:color="auto" w:fill="auto"/>
                  <w:noWrap/>
                  <w:vAlign w:val="center"/>
                  <w:hideMark/>
                </w:tcPr>
                <w:p w:rsidR="00861A9D" w:rsidRPr="00313C3F" w:rsidRDefault="00861A9D" w:rsidP="007F5265">
                  <w:pPr>
                    <w:widowControl/>
                    <w:autoSpaceDE/>
                    <w:autoSpaceDN/>
                    <w:adjustRightInd/>
                    <w:jc w:val="center"/>
                    <w:rPr>
                      <w:sz w:val="22"/>
                      <w:szCs w:val="22"/>
                    </w:rPr>
                  </w:pPr>
                  <w:r w:rsidRPr="00313C3F">
                    <w:rPr>
                      <w:sz w:val="22"/>
                      <w:szCs w:val="22"/>
                    </w:rPr>
                    <w:t>0%</w:t>
                  </w:r>
                </w:p>
              </w:tc>
              <w:tc>
                <w:tcPr>
                  <w:tcW w:w="1440" w:type="dxa"/>
                  <w:shd w:val="clear" w:color="auto" w:fill="auto"/>
                  <w:noWrap/>
                  <w:vAlign w:val="center"/>
                  <w:hideMark/>
                </w:tcPr>
                <w:p w:rsidR="00861A9D" w:rsidRPr="00313C3F" w:rsidRDefault="00861A9D" w:rsidP="007F5265">
                  <w:pPr>
                    <w:widowControl/>
                    <w:autoSpaceDE/>
                    <w:autoSpaceDN/>
                    <w:adjustRightInd/>
                    <w:jc w:val="center"/>
                    <w:rPr>
                      <w:sz w:val="22"/>
                      <w:szCs w:val="22"/>
                    </w:rPr>
                  </w:pPr>
                  <w:r w:rsidRPr="00313C3F">
                    <w:rPr>
                      <w:sz w:val="22"/>
                      <w:szCs w:val="22"/>
                    </w:rPr>
                    <w:t>0</w:t>
                  </w:r>
                </w:p>
              </w:tc>
              <w:tc>
                <w:tcPr>
                  <w:tcW w:w="1080" w:type="dxa"/>
                  <w:shd w:val="clear" w:color="auto" w:fill="auto"/>
                  <w:noWrap/>
                  <w:vAlign w:val="center"/>
                  <w:hideMark/>
                </w:tcPr>
                <w:p w:rsidR="00861A9D" w:rsidRPr="00313C3F" w:rsidRDefault="007F5265" w:rsidP="00861A9D">
                  <w:pPr>
                    <w:widowControl/>
                    <w:autoSpaceDE/>
                    <w:autoSpaceDN/>
                    <w:adjustRightInd/>
                    <w:jc w:val="center"/>
                    <w:rPr>
                      <w:sz w:val="22"/>
                      <w:szCs w:val="22"/>
                    </w:rPr>
                  </w:pPr>
                  <w:r w:rsidRPr="00313C3F">
                    <w:rPr>
                      <w:sz w:val="22"/>
                      <w:szCs w:val="22"/>
                    </w:rPr>
                    <w:t>5</w:t>
                  </w:r>
                  <w:r w:rsidR="00861A9D" w:rsidRPr="00313C3F">
                    <w:rPr>
                      <w:sz w:val="22"/>
                      <w:szCs w:val="22"/>
                    </w:rPr>
                    <w:t>0%</w:t>
                  </w:r>
                </w:p>
              </w:tc>
              <w:tc>
                <w:tcPr>
                  <w:tcW w:w="1711" w:type="dxa"/>
                  <w:shd w:val="clear" w:color="auto" w:fill="auto"/>
                  <w:noWrap/>
                  <w:vAlign w:val="center"/>
                </w:tcPr>
                <w:p w:rsidR="00861A9D" w:rsidRPr="00313C3F" w:rsidRDefault="007F5265" w:rsidP="007F5265">
                  <w:pPr>
                    <w:widowControl/>
                    <w:autoSpaceDE/>
                    <w:autoSpaceDN/>
                    <w:adjustRightInd/>
                    <w:jc w:val="center"/>
                    <w:rPr>
                      <w:sz w:val="22"/>
                      <w:szCs w:val="22"/>
                    </w:rPr>
                  </w:pPr>
                  <w:r w:rsidRPr="00313C3F">
                    <w:rPr>
                      <w:sz w:val="22"/>
                      <w:szCs w:val="22"/>
                    </w:rPr>
                    <w:t>1 000 000</w:t>
                  </w:r>
                </w:p>
              </w:tc>
            </w:tr>
            <w:tr w:rsidR="00313C3F" w:rsidRPr="00313C3F" w:rsidTr="00893747">
              <w:trPr>
                <w:trHeight w:val="300"/>
              </w:trPr>
              <w:tc>
                <w:tcPr>
                  <w:tcW w:w="4022" w:type="dxa"/>
                  <w:shd w:val="clear" w:color="auto" w:fill="auto"/>
                  <w:vAlign w:val="center"/>
                  <w:hideMark/>
                </w:tcPr>
                <w:p w:rsidR="00861A9D" w:rsidRPr="00313C3F" w:rsidRDefault="00861A9D" w:rsidP="00861A9D">
                  <w:pPr>
                    <w:widowControl/>
                    <w:autoSpaceDE/>
                    <w:autoSpaceDN/>
                    <w:adjustRightInd/>
                    <w:rPr>
                      <w:sz w:val="22"/>
                      <w:szCs w:val="22"/>
                    </w:rPr>
                  </w:pPr>
                  <w:r w:rsidRPr="00313C3F">
                    <w:rPr>
                      <w:sz w:val="22"/>
                      <w:szCs w:val="22"/>
                    </w:rPr>
                    <w:t>8.6. Other services</w:t>
                  </w:r>
                </w:p>
              </w:tc>
              <w:tc>
                <w:tcPr>
                  <w:tcW w:w="990" w:type="dxa"/>
                  <w:shd w:val="clear" w:color="auto" w:fill="auto"/>
                  <w:noWrap/>
                  <w:vAlign w:val="center"/>
                  <w:hideMark/>
                </w:tcPr>
                <w:p w:rsidR="00861A9D" w:rsidRPr="00313C3F" w:rsidRDefault="00861A9D" w:rsidP="007F5265">
                  <w:pPr>
                    <w:widowControl/>
                    <w:autoSpaceDE/>
                    <w:autoSpaceDN/>
                    <w:adjustRightInd/>
                    <w:jc w:val="center"/>
                    <w:rPr>
                      <w:sz w:val="22"/>
                      <w:szCs w:val="22"/>
                    </w:rPr>
                  </w:pPr>
                  <w:r w:rsidRPr="00313C3F">
                    <w:rPr>
                      <w:sz w:val="22"/>
                      <w:szCs w:val="22"/>
                    </w:rPr>
                    <w:t>0%</w:t>
                  </w:r>
                </w:p>
              </w:tc>
              <w:tc>
                <w:tcPr>
                  <w:tcW w:w="1440" w:type="dxa"/>
                  <w:shd w:val="clear" w:color="auto" w:fill="auto"/>
                  <w:noWrap/>
                  <w:vAlign w:val="center"/>
                  <w:hideMark/>
                </w:tcPr>
                <w:p w:rsidR="00861A9D" w:rsidRPr="00313C3F" w:rsidRDefault="00861A9D" w:rsidP="007F5265">
                  <w:pPr>
                    <w:widowControl/>
                    <w:autoSpaceDE/>
                    <w:autoSpaceDN/>
                    <w:adjustRightInd/>
                    <w:jc w:val="center"/>
                    <w:rPr>
                      <w:sz w:val="22"/>
                      <w:szCs w:val="22"/>
                    </w:rPr>
                  </w:pPr>
                  <w:r w:rsidRPr="00313C3F">
                    <w:rPr>
                      <w:sz w:val="22"/>
                      <w:szCs w:val="22"/>
                    </w:rPr>
                    <w:t>0</w:t>
                  </w:r>
                </w:p>
              </w:tc>
              <w:tc>
                <w:tcPr>
                  <w:tcW w:w="1080" w:type="dxa"/>
                  <w:shd w:val="clear" w:color="auto" w:fill="auto"/>
                  <w:noWrap/>
                  <w:vAlign w:val="center"/>
                  <w:hideMark/>
                </w:tcPr>
                <w:p w:rsidR="00861A9D" w:rsidRPr="00313C3F" w:rsidRDefault="007F5265" w:rsidP="00861A9D">
                  <w:pPr>
                    <w:widowControl/>
                    <w:autoSpaceDE/>
                    <w:autoSpaceDN/>
                    <w:adjustRightInd/>
                    <w:jc w:val="center"/>
                    <w:rPr>
                      <w:sz w:val="22"/>
                      <w:szCs w:val="22"/>
                    </w:rPr>
                  </w:pPr>
                  <w:r w:rsidRPr="00313C3F">
                    <w:rPr>
                      <w:sz w:val="22"/>
                      <w:szCs w:val="22"/>
                    </w:rPr>
                    <w:t>5</w:t>
                  </w:r>
                  <w:r w:rsidR="00861A9D" w:rsidRPr="00313C3F">
                    <w:rPr>
                      <w:sz w:val="22"/>
                      <w:szCs w:val="22"/>
                    </w:rPr>
                    <w:t>0%</w:t>
                  </w:r>
                </w:p>
              </w:tc>
              <w:tc>
                <w:tcPr>
                  <w:tcW w:w="1711" w:type="dxa"/>
                  <w:shd w:val="clear" w:color="auto" w:fill="auto"/>
                  <w:noWrap/>
                  <w:vAlign w:val="center"/>
                </w:tcPr>
                <w:p w:rsidR="00861A9D" w:rsidRPr="00313C3F" w:rsidRDefault="007F5265" w:rsidP="007F5265">
                  <w:pPr>
                    <w:widowControl/>
                    <w:autoSpaceDE/>
                    <w:autoSpaceDN/>
                    <w:adjustRightInd/>
                    <w:jc w:val="center"/>
                    <w:rPr>
                      <w:sz w:val="22"/>
                      <w:szCs w:val="22"/>
                    </w:rPr>
                  </w:pPr>
                  <w:r w:rsidRPr="00313C3F">
                    <w:rPr>
                      <w:sz w:val="22"/>
                      <w:szCs w:val="22"/>
                    </w:rPr>
                    <w:t>1 000 000</w:t>
                  </w:r>
                </w:p>
              </w:tc>
            </w:tr>
            <w:tr w:rsidR="00313C3F" w:rsidRPr="00313C3F" w:rsidTr="00893747">
              <w:trPr>
                <w:trHeight w:val="300"/>
              </w:trPr>
              <w:tc>
                <w:tcPr>
                  <w:tcW w:w="9243" w:type="dxa"/>
                  <w:gridSpan w:val="5"/>
                  <w:shd w:val="clear" w:color="000000" w:fill="D9D9D9"/>
                  <w:vAlign w:val="center"/>
                  <w:hideMark/>
                </w:tcPr>
                <w:p w:rsidR="00EC70B3" w:rsidRPr="00313C3F" w:rsidRDefault="00EC70B3" w:rsidP="00EC70B3">
                  <w:pPr>
                    <w:widowControl/>
                    <w:autoSpaceDE/>
                    <w:autoSpaceDN/>
                    <w:adjustRightInd/>
                    <w:rPr>
                      <w:sz w:val="22"/>
                      <w:szCs w:val="22"/>
                      <w:lang w:val="en-US"/>
                    </w:rPr>
                  </w:pPr>
                  <w:r w:rsidRPr="00313C3F">
                    <w:rPr>
                      <w:b/>
                      <w:bCs/>
                      <w:sz w:val="22"/>
                      <w:szCs w:val="22"/>
                      <w:lang w:val="en-US"/>
                    </w:rPr>
                    <w:t>9. Transactions with non-blocked metal accounts</w:t>
                  </w:r>
                </w:p>
              </w:tc>
            </w:tr>
            <w:tr w:rsidR="00313C3F" w:rsidRPr="00313C3F" w:rsidTr="00893747">
              <w:trPr>
                <w:trHeight w:val="300"/>
              </w:trPr>
              <w:tc>
                <w:tcPr>
                  <w:tcW w:w="4022" w:type="dxa"/>
                  <w:shd w:val="clear" w:color="000000" w:fill="FFFFFF"/>
                  <w:vAlign w:val="center"/>
                  <w:hideMark/>
                </w:tcPr>
                <w:p w:rsidR="007F6DAF" w:rsidRPr="00313C3F" w:rsidRDefault="007F6DAF" w:rsidP="007F6DAF">
                  <w:pPr>
                    <w:widowControl/>
                    <w:autoSpaceDE/>
                    <w:autoSpaceDN/>
                    <w:adjustRightInd/>
                    <w:rPr>
                      <w:sz w:val="22"/>
                      <w:szCs w:val="22"/>
                      <w:lang w:val="en-US"/>
                    </w:rPr>
                  </w:pPr>
                  <w:r w:rsidRPr="00313C3F">
                    <w:rPr>
                      <w:sz w:val="22"/>
                      <w:szCs w:val="22"/>
                      <w:lang w:val="en-US"/>
                    </w:rPr>
                    <w:t>9.1. Opening an unallocated metal account</w:t>
                  </w:r>
                </w:p>
              </w:tc>
              <w:tc>
                <w:tcPr>
                  <w:tcW w:w="990" w:type="dxa"/>
                  <w:shd w:val="clear" w:color="auto" w:fill="auto"/>
                  <w:noWrap/>
                  <w:vAlign w:val="center"/>
                </w:tcPr>
                <w:p w:rsidR="007F6DAF" w:rsidRPr="00313C3F" w:rsidRDefault="007F6DAF" w:rsidP="007F6DAF">
                  <w:pPr>
                    <w:jc w:val="center"/>
                  </w:pPr>
                  <w:r w:rsidRPr="00313C3F">
                    <w:rPr>
                      <w:sz w:val="22"/>
                      <w:szCs w:val="22"/>
                    </w:rPr>
                    <w:t>0%</w:t>
                  </w:r>
                </w:p>
              </w:tc>
              <w:tc>
                <w:tcPr>
                  <w:tcW w:w="1440" w:type="dxa"/>
                  <w:shd w:val="clear" w:color="auto" w:fill="auto"/>
                  <w:noWrap/>
                  <w:vAlign w:val="center"/>
                  <w:hideMark/>
                </w:tcPr>
                <w:p w:rsidR="007F6DAF" w:rsidRPr="00313C3F" w:rsidRDefault="007F6DAF" w:rsidP="007F6DAF">
                  <w:pPr>
                    <w:widowControl/>
                    <w:autoSpaceDE/>
                    <w:autoSpaceDN/>
                    <w:adjustRightInd/>
                    <w:jc w:val="center"/>
                    <w:rPr>
                      <w:sz w:val="22"/>
                      <w:szCs w:val="22"/>
                    </w:rPr>
                  </w:pPr>
                  <w:r w:rsidRPr="00313C3F">
                    <w:rPr>
                      <w:sz w:val="22"/>
                      <w:szCs w:val="22"/>
                    </w:rPr>
                    <w:t>0</w:t>
                  </w:r>
                </w:p>
              </w:tc>
              <w:tc>
                <w:tcPr>
                  <w:tcW w:w="1080" w:type="dxa"/>
                  <w:shd w:val="clear" w:color="auto" w:fill="auto"/>
                  <w:noWrap/>
                  <w:vAlign w:val="center"/>
                </w:tcPr>
                <w:p w:rsidR="007F6DAF" w:rsidRPr="00313C3F" w:rsidRDefault="007F6DAF" w:rsidP="007F6DAF">
                  <w:pPr>
                    <w:jc w:val="center"/>
                  </w:pPr>
                  <w:r w:rsidRPr="00313C3F">
                    <w:rPr>
                      <w:sz w:val="22"/>
                      <w:szCs w:val="22"/>
                    </w:rPr>
                    <w:t>20%</w:t>
                  </w:r>
                </w:p>
              </w:tc>
              <w:tc>
                <w:tcPr>
                  <w:tcW w:w="1711" w:type="dxa"/>
                  <w:shd w:val="clear" w:color="auto" w:fill="auto"/>
                  <w:noWrap/>
                  <w:vAlign w:val="center"/>
                  <w:hideMark/>
                </w:tcPr>
                <w:p w:rsidR="007F6DAF" w:rsidRPr="00313C3F" w:rsidRDefault="007F6DAF" w:rsidP="007F6DAF">
                  <w:pPr>
                    <w:jc w:val="center"/>
                  </w:pPr>
                  <w:r w:rsidRPr="00313C3F">
                    <w:rPr>
                      <w:sz w:val="22"/>
                      <w:szCs w:val="22"/>
                    </w:rPr>
                    <w:t>100 000</w:t>
                  </w:r>
                </w:p>
              </w:tc>
            </w:tr>
            <w:tr w:rsidR="00313C3F" w:rsidRPr="00313C3F" w:rsidTr="00893747">
              <w:trPr>
                <w:trHeight w:val="600"/>
              </w:trPr>
              <w:tc>
                <w:tcPr>
                  <w:tcW w:w="4022" w:type="dxa"/>
                  <w:shd w:val="clear" w:color="000000" w:fill="FFFFFF"/>
                  <w:vAlign w:val="center"/>
                  <w:hideMark/>
                </w:tcPr>
                <w:p w:rsidR="007F6DAF" w:rsidRPr="00313C3F" w:rsidRDefault="007F6DAF" w:rsidP="007F6DAF">
                  <w:pPr>
                    <w:widowControl/>
                    <w:autoSpaceDE/>
                    <w:autoSpaceDN/>
                    <w:adjustRightInd/>
                    <w:rPr>
                      <w:sz w:val="22"/>
                      <w:szCs w:val="22"/>
                      <w:lang w:val="en-US"/>
                    </w:rPr>
                  </w:pPr>
                  <w:r w:rsidRPr="00313C3F">
                    <w:rPr>
                      <w:sz w:val="22"/>
                      <w:szCs w:val="22"/>
                      <w:lang w:val="en-US"/>
                    </w:rPr>
                    <w:t>9.2. Maintaining an unallocated metal account</w:t>
                  </w:r>
                </w:p>
              </w:tc>
              <w:tc>
                <w:tcPr>
                  <w:tcW w:w="990" w:type="dxa"/>
                  <w:shd w:val="clear" w:color="auto" w:fill="auto"/>
                  <w:noWrap/>
                  <w:vAlign w:val="center"/>
                </w:tcPr>
                <w:p w:rsidR="007F6DAF" w:rsidRPr="00313C3F" w:rsidRDefault="007F6DAF" w:rsidP="007F6DAF">
                  <w:pPr>
                    <w:jc w:val="center"/>
                  </w:pPr>
                  <w:r w:rsidRPr="00313C3F">
                    <w:rPr>
                      <w:sz w:val="22"/>
                      <w:szCs w:val="22"/>
                    </w:rPr>
                    <w:t>0%</w:t>
                  </w:r>
                </w:p>
              </w:tc>
              <w:tc>
                <w:tcPr>
                  <w:tcW w:w="1440" w:type="dxa"/>
                  <w:shd w:val="clear" w:color="auto" w:fill="auto"/>
                  <w:noWrap/>
                  <w:vAlign w:val="center"/>
                  <w:hideMark/>
                </w:tcPr>
                <w:p w:rsidR="007F6DAF" w:rsidRPr="00313C3F" w:rsidRDefault="007F6DAF" w:rsidP="007F6DAF">
                  <w:pPr>
                    <w:widowControl/>
                    <w:autoSpaceDE/>
                    <w:autoSpaceDN/>
                    <w:adjustRightInd/>
                    <w:jc w:val="center"/>
                    <w:rPr>
                      <w:sz w:val="22"/>
                      <w:szCs w:val="22"/>
                    </w:rPr>
                  </w:pPr>
                  <w:r w:rsidRPr="00313C3F">
                    <w:rPr>
                      <w:sz w:val="22"/>
                      <w:szCs w:val="22"/>
                    </w:rPr>
                    <w:t>0</w:t>
                  </w:r>
                </w:p>
              </w:tc>
              <w:tc>
                <w:tcPr>
                  <w:tcW w:w="1080" w:type="dxa"/>
                  <w:shd w:val="clear" w:color="auto" w:fill="auto"/>
                  <w:noWrap/>
                  <w:vAlign w:val="center"/>
                </w:tcPr>
                <w:p w:rsidR="007F6DAF" w:rsidRPr="00313C3F" w:rsidRDefault="007F6DAF" w:rsidP="007F6DAF">
                  <w:pPr>
                    <w:jc w:val="center"/>
                  </w:pPr>
                  <w:r w:rsidRPr="00313C3F">
                    <w:rPr>
                      <w:sz w:val="22"/>
                      <w:szCs w:val="22"/>
                    </w:rPr>
                    <w:t>20%</w:t>
                  </w:r>
                </w:p>
              </w:tc>
              <w:tc>
                <w:tcPr>
                  <w:tcW w:w="1711" w:type="dxa"/>
                  <w:shd w:val="clear" w:color="auto" w:fill="auto"/>
                  <w:noWrap/>
                  <w:vAlign w:val="center"/>
                  <w:hideMark/>
                </w:tcPr>
                <w:p w:rsidR="007F6DAF" w:rsidRPr="00313C3F" w:rsidRDefault="007F6DAF" w:rsidP="007F6DAF">
                  <w:pPr>
                    <w:jc w:val="center"/>
                  </w:pPr>
                  <w:r w:rsidRPr="00313C3F">
                    <w:rPr>
                      <w:sz w:val="22"/>
                      <w:szCs w:val="22"/>
                    </w:rPr>
                    <w:t>100 000</w:t>
                  </w:r>
                </w:p>
              </w:tc>
            </w:tr>
            <w:tr w:rsidR="00313C3F" w:rsidRPr="00313C3F" w:rsidTr="00893747">
              <w:trPr>
                <w:trHeight w:val="600"/>
              </w:trPr>
              <w:tc>
                <w:tcPr>
                  <w:tcW w:w="4022" w:type="dxa"/>
                  <w:shd w:val="clear" w:color="000000" w:fill="FFFFFF"/>
                  <w:vAlign w:val="center"/>
                  <w:hideMark/>
                </w:tcPr>
                <w:p w:rsidR="007F6DAF" w:rsidRPr="00313C3F" w:rsidRDefault="007F6DAF" w:rsidP="007F6DAF">
                  <w:pPr>
                    <w:widowControl/>
                    <w:autoSpaceDE/>
                    <w:autoSpaceDN/>
                    <w:adjustRightInd/>
                    <w:rPr>
                      <w:sz w:val="22"/>
                      <w:szCs w:val="22"/>
                      <w:lang w:val="en-US"/>
                    </w:rPr>
                  </w:pPr>
                  <w:r w:rsidRPr="00313C3F">
                    <w:rPr>
                      <w:sz w:val="22"/>
                      <w:szCs w:val="22"/>
                      <w:lang w:val="en-US"/>
                    </w:rPr>
                    <w:t>9.3. Closing an unallocated metal account</w:t>
                  </w:r>
                </w:p>
              </w:tc>
              <w:tc>
                <w:tcPr>
                  <w:tcW w:w="990" w:type="dxa"/>
                  <w:shd w:val="clear" w:color="auto" w:fill="auto"/>
                  <w:noWrap/>
                  <w:vAlign w:val="center"/>
                </w:tcPr>
                <w:p w:rsidR="007F6DAF" w:rsidRPr="00313C3F" w:rsidRDefault="007F6DAF" w:rsidP="007F6DAF">
                  <w:pPr>
                    <w:widowControl/>
                    <w:autoSpaceDE/>
                    <w:autoSpaceDN/>
                    <w:adjustRightInd/>
                    <w:jc w:val="center"/>
                    <w:rPr>
                      <w:sz w:val="22"/>
                      <w:szCs w:val="22"/>
                      <w:lang w:val="en-US"/>
                    </w:rPr>
                  </w:pPr>
                </w:p>
              </w:tc>
              <w:tc>
                <w:tcPr>
                  <w:tcW w:w="1440" w:type="dxa"/>
                  <w:shd w:val="clear" w:color="auto" w:fill="auto"/>
                  <w:noWrap/>
                  <w:vAlign w:val="center"/>
                  <w:hideMark/>
                </w:tcPr>
                <w:p w:rsidR="007F6DAF" w:rsidRPr="00313C3F" w:rsidRDefault="007F6DAF" w:rsidP="007F6DAF">
                  <w:pPr>
                    <w:widowControl/>
                    <w:autoSpaceDE/>
                    <w:autoSpaceDN/>
                    <w:adjustRightInd/>
                    <w:jc w:val="center"/>
                    <w:rPr>
                      <w:sz w:val="22"/>
                      <w:szCs w:val="22"/>
                    </w:rPr>
                  </w:pPr>
                  <w:r w:rsidRPr="00313C3F">
                    <w:rPr>
                      <w:sz w:val="22"/>
                      <w:szCs w:val="22"/>
                    </w:rPr>
                    <w:t>0</w:t>
                  </w:r>
                </w:p>
              </w:tc>
              <w:tc>
                <w:tcPr>
                  <w:tcW w:w="1080" w:type="dxa"/>
                  <w:shd w:val="clear" w:color="auto" w:fill="auto"/>
                  <w:noWrap/>
                  <w:vAlign w:val="center"/>
                </w:tcPr>
                <w:p w:rsidR="007F6DAF" w:rsidRPr="00313C3F" w:rsidRDefault="007F6DAF" w:rsidP="007F6DAF">
                  <w:pPr>
                    <w:widowControl/>
                    <w:autoSpaceDE/>
                    <w:autoSpaceDN/>
                    <w:adjustRightInd/>
                    <w:jc w:val="center"/>
                    <w:rPr>
                      <w:sz w:val="22"/>
                      <w:szCs w:val="22"/>
                    </w:rPr>
                  </w:pPr>
                </w:p>
              </w:tc>
              <w:tc>
                <w:tcPr>
                  <w:tcW w:w="1711" w:type="dxa"/>
                  <w:shd w:val="clear" w:color="auto" w:fill="auto"/>
                  <w:noWrap/>
                  <w:vAlign w:val="center"/>
                  <w:hideMark/>
                </w:tcPr>
                <w:p w:rsidR="007F6DAF" w:rsidRPr="00313C3F" w:rsidRDefault="007F6DAF" w:rsidP="007F6DAF">
                  <w:pPr>
                    <w:jc w:val="center"/>
                  </w:pPr>
                  <w:r w:rsidRPr="00313C3F">
                    <w:rPr>
                      <w:sz w:val="22"/>
                      <w:szCs w:val="22"/>
                    </w:rPr>
                    <w:t>100 000</w:t>
                  </w:r>
                </w:p>
              </w:tc>
            </w:tr>
            <w:tr w:rsidR="00313C3F" w:rsidRPr="00313C3F" w:rsidTr="00893747">
              <w:trPr>
                <w:trHeight w:val="300"/>
              </w:trPr>
              <w:tc>
                <w:tcPr>
                  <w:tcW w:w="4022" w:type="dxa"/>
                  <w:shd w:val="clear" w:color="000000" w:fill="FFFFFF"/>
                  <w:vAlign w:val="center"/>
                  <w:hideMark/>
                </w:tcPr>
                <w:p w:rsidR="007F6DAF" w:rsidRPr="00313C3F" w:rsidRDefault="007F6DAF" w:rsidP="007F6DAF">
                  <w:pPr>
                    <w:widowControl/>
                    <w:autoSpaceDE/>
                    <w:autoSpaceDN/>
                    <w:adjustRightInd/>
                    <w:rPr>
                      <w:sz w:val="22"/>
                      <w:szCs w:val="22"/>
                      <w:lang w:val="en-US"/>
                    </w:rPr>
                  </w:pPr>
                  <w:r w:rsidRPr="00313C3F">
                    <w:rPr>
                      <w:sz w:val="22"/>
                      <w:szCs w:val="22"/>
                      <w:lang w:val="en-US"/>
                    </w:rPr>
                    <w:t>9.4. Crediting of refined precious metal (purchase) to an unallocated metal account</w:t>
                  </w:r>
                </w:p>
              </w:tc>
              <w:tc>
                <w:tcPr>
                  <w:tcW w:w="990" w:type="dxa"/>
                  <w:shd w:val="clear" w:color="auto" w:fill="auto"/>
                  <w:noWrap/>
                  <w:vAlign w:val="center"/>
                </w:tcPr>
                <w:p w:rsidR="007F6DAF" w:rsidRPr="00313C3F" w:rsidRDefault="007F6DAF" w:rsidP="007F6DAF">
                  <w:pPr>
                    <w:jc w:val="center"/>
                  </w:pPr>
                  <w:r w:rsidRPr="00313C3F">
                    <w:rPr>
                      <w:sz w:val="22"/>
                      <w:szCs w:val="22"/>
                    </w:rPr>
                    <w:t>0%</w:t>
                  </w:r>
                </w:p>
              </w:tc>
              <w:tc>
                <w:tcPr>
                  <w:tcW w:w="1440" w:type="dxa"/>
                  <w:shd w:val="clear" w:color="auto" w:fill="auto"/>
                  <w:noWrap/>
                  <w:vAlign w:val="center"/>
                  <w:hideMark/>
                </w:tcPr>
                <w:p w:rsidR="007F6DAF" w:rsidRPr="00313C3F" w:rsidRDefault="007F6DAF" w:rsidP="007F6DAF">
                  <w:pPr>
                    <w:widowControl/>
                    <w:autoSpaceDE/>
                    <w:autoSpaceDN/>
                    <w:adjustRightInd/>
                    <w:jc w:val="center"/>
                    <w:rPr>
                      <w:sz w:val="22"/>
                      <w:szCs w:val="22"/>
                    </w:rPr>
                  </w:pPr>
                  <w:r w:rsidRPr="00313C3F">
                    <w:rPr>
                      <w:sz w:val="22"/>
                      <w:szCs w:val="22"/>
                    </w:rPr>
                    <w:t>0</w:t>
                  </w:r>
                </w:p>
              </w:tc>
              <w:tc>
                <w:tcPr>
                  <w:tcW w:w="1080" w:type="dxa"/>
                  <w:shd w:val="clear" w:color="auto" w:fill="auto"/>
                  <w:noWrap/>
                  <w:vAlign w:val="center"/>
                </w:tcPr>
                <w:p w:rsidR="007F6DAF" w:rsidRPr="00313C3F" w:rsidRDefault="007F6DAF" w:rsidP="007F6DAF">
                  <w:pPr>
                    <w:jc w:val="center"/>
                  </w:pPr>
                  <w:r w:rsidRPr="00313C3F">
                    <w:rPr>
                      <w:sz w:val="22"/>
                      <w:szCs w:val="22"/>
                    </w:rPr>
                    <w:t>20%</w:t>
                  </w:r>
                </w:p>
              </w:tc>
              <w:tc>
                <w:tcPr>
                  <w:tcW w:w="1711" w:type="dxa"/>
                  <w:shd w:val="clear" w:color="auto" w:fill="auto"/>
                  <w:noWrap/>
                  <w:vAlign w:val="center"/>
                  <w:hideMark/>
                </w:tcPr>
                <w:p w:rsidR="007F6DAF" w:rsidRPr="00313C3F" w:rsidRDefault="007F6DAF" w:rsidP="007F6DAF">
                  <w:pPr>
                    <w:jc w:val="center"/>
                  </w:pPr>
                  <w:r w:rsidRPr="00313C3F">
                    <w:rPr>
                      <w:sz w:val="22"/>
                      <w:szCs w:val="22"/>
                    </w:rPr>
                    <w:t>1 000 000</w:t>
                  </w:r>
                </w:p>
              </w:tc>
            </w:tr>
            <w:tr w:rsidR="00313C3F" w:rsidRPr="00313C3F" w:rsidTr="00893747">
              <w:trPr>
                <w:trHeight w:val="600"/>
              </w:trPr>
              <w:tc>
                <w:tcPr>
                  <w:tcW w:w="4022" w:type="dxa"/>
                  <w:shd w:val="clear" w:color="000000" w:fill="FFFFFF"/>
                  <w:vAlign w:val="center"/>
                  <w:hideMark/>
                </w:tcPr>
                <w:p w:rsidR="007F6DAF" w:rsidRPr="00313C3F" w:rsidRDefault="007F6DAF" w:rsidP="007F6DAF">
                  <w:pPr>
                    <w:widowControl/>
                    <w:autoSpaceDE/>
                    <w:autoSpaceDN/>
                    <w:adjustRightInd/>
                    <w:rPr>
                      <w:sz w:val="22"/>
                      <w:szCs w:val="22"/>
                      <w:lang w:val="en-US"/>
                    </w:rPr>
                  </w:pPr>
                  <w:r w:rsidRPr="00313C3F">
                    <w:rPr>
                      <w:sz w:val="22"/>
                      <w:szCs w:val="22"/>
                      <w:lang w:val="en-US"/>
                    </w:rPr>
                    <w:t>9.5. Debiting of refined precious metal (sale) from an unallocated metal account</w:t>
                  </w:r>
                </w:p>
              </w:tc>
              <w:tc>
                <w:tcPr>
                  <w:tcW w:w="990" w:type="dxa"/>
                  <w:shd w:val="clear" w:color="auto" w:fill="auto"/>
                  <w:noWrap/>
                  <w:vAlign w:val="center"/>
                </w:tcPr>
                <w:p w:rsidR="007F6DAF" w:rsidRPr="00313C3F" w:rsidRDefault="007F6DAF" w:rsidP="007F6DAF">
                  <w:pPr>
                    <w:jc w:val="center"/>
                  </w:pPr>
                  <w:r w:rsidRPr="00313C3F">
                    <w:rPr>
                      <w:sz w:val="22"/>
                      <w:szCs w:val="22"/>
                    </w:rPr>
                    <w:t>0%</w:t>
                  </w:r>
                </w:p>
              </w:tc>
              <w:tc>
                <w:tcPr>
                  <w:tcW w:w="1440" w:type="dxa"/>
                  <w:shd w:val="clear" w:color="auto" w:fill="auto"/>
                  <w:noWrap/>
                  <w:vAlign w:val="center"/>
                  <w:hideMark/>
                </w:tcPr>
                <w:p w:rsidR="007F6DAF" w:rsidRPr="00313C3F" w:rsidRDefault="007F6DAF" w:rsidP="007F6DAF">
                  <w:pPr>
                    <w:widowControl/>
                    <w:autoSpaceDE/>
                    <w:autoSpaceDN/>
                    <w:adjustRightInd/>
                    <w:jc w:val="center"/>
                    <w:rPr>
                      <w:sz w:val="22"/>
                      <w:szCs w:val="22"/>
                    </w:rPr>
                  </w:pPr>
                  <w:r w:rsidRPr="00313C3F">
                    <w:rPr>
                      <w:sz w:val="22"/>
                      <w:szCs w:val="22"/>
                    </w:rPr>
                    <w:t>0</w:t>
                  </w:r>
                </w:p>
              </w:tc>
              <w:tc>
                <w:tcPr>
                  <w:tcW w:w="1080" w:type="dxa"/>
                  <w:shd w:val="clear" w:color="auto" w:fill="auto"/>
                  <w:noWrap/>
                  <w:vAlign w:val="center"/>
                </w:tcPr>
                <w:p w:rsidR="007F6DAF" w:rsidRPr="00313C3F" w:rsidRDefault="007F6DAF" w:rsidP="007F6DAF">
                  <w:pPr>
                    <w:jc w:val="center"/>
                  </w:pPr>
                  <w:r w:rsidRPr="00313C3F">
                    <w:rPr>
                      <w:sz w:val="22"/>
                      <w:szCs w:val="22"/>
                    </w:rPr>
                    <w:t>20%</w:t>
                  </w:r>
                </w:p>
              </w:tc>
              <w:tc>
                <w:tcPr>
                  <w:tcW w:w="1711" w:type="dxa"/>
                  <w:shd w:val="clear" w:color="auto" w:fill="auto"/>
                  <w:noWrap/>
                  <w:vAlign w:val="center"/>
                  <w:hideMark/>
                </w:tcPr>
                <w:p w:rsidR="007F6DAF" w:rsidRPr="00313C3F" w:rsidRDefault="007F6DAF" w:rsidP="007F6DAF">
                  <w:pPr>
                    <w:jc w:val="center"/>
                  </w:pPr>
                  <w:r w:rsidRPr="00313C3F">
                    <w:rPr>
                      <w:sz w:val="22"/>
                      <w:szCs w:val="22"/>
                    </w:rPr>
                    <w:t>1 000 000</w:t>
                  </w:r>
                </w:p>
              </w:tc>
            </w:tr>
            <w:tr w:rsidR="00313C3F" w:rsidRPr="00313C3F" w:rsidTr="00893747">
              <w:trPr>
                <w:trHeight w:val="300"/>
              </w:trPr>
              <w:tc>
                <w:tcPr>
                  <w:tcW w:w="9243" w:type="dxa"/>
                  <w:gridSpan w:val="5"/>
                  <w:shd w:val="clear" w:color="000000" w:fill="A6A6A6"/>
                  <w:vAlign w:val="center"/>
                  <w:hideMark/>
                </w:tcPr>
                <w:p w:rsidR="007F6DAF" w:rsidRPr="00313C3F" w:rsidRDefault="007F6DAF" w:rsidP="00FC4E50">
                  <w:pPr>
                    <w:widowControl/>
                    <w:autoSpaceDE/>
                    <w:autoSpaceDN/>
                    <w:adjustRightInd/>
                    <w:jc w:val="center"/>
                    <w:rPr>
                      <w:sz w:val="22"/>
                      <w:szCs w:val="22"/>
                      <w:lang w:val="en-US"/>
                    </w:rPr>
                  </w:pPr>
                  <w:r w:rsidRPr="00313C3F">
                    <w:rPr>
                      <w:b/>
                      <w:bCs/>
                      <w:sz w:val="24"/>
                      <w:szCs w:val="24"/>
                      <w:lang w:val="en-US"/>
                    </w:rPr>
                    <w:lastRenderedPageBreak/>
                    <w:t>3. Limits on payment cards for individuals and business c</w:t>
                  </w:r>
                  <w:r w:rsidR="00FC4E50" w:rsidRPr="00313C3F">
                    <w:rPr>
                      <w:b/>
                      <w:bCs/>
                      <w:sz w:val="24"/>
                      <w:szCs w:val="24"/>
                      <w:lang w:val="en-US"/>
                    </w:rPr>
                    <w:t>lient</w:t>
                  </w:r>
                  <w:r w:rsidRPr="00313C3F">
                    <w:rPr>
                      <w:b/>
                      <w:bCs/>
                      <w:sz w:val="24"/>
                      <w:szCs w:val="24"/>
                      <w:lang w:val="en-US"/>
                    </w:rPr>
                    <w:t>s for servicing in branches and through remote service channels</w:t>
                  </w:r>
                </w:p>
              </w:tc>
            </w:tr>
            <w:tr w:rsidR="00313C3F" w:rsidRPr="00313C3F" w:rsidTr="00893747">
              <w:trPr>
                <w:trHeight w:val="300"/>
              </w:trPr>
              <w:tc>
                <w:tcPr>
                  <w:tcW w:w="4022" w:type="dxa"/>
                  <w:vMerge w:val="restart"/>
                  <w:shd w:val="clear" w:color="000000" w:fill="FFFFFF"/>
                  <w:vAlign w:val="center"/>
                  <w:hideMark/>
                </w:tcPr>
                <w:p w:rsidR="00A156C7" w:rsidRPr="00313C3F" w:rsidRDefault="00A156C7" w:rsidP="00A156C7">
                  <w:pPr>
                    <w:widowControl/>
                    <w:autoSpaceDE/>
                    <w:autoSpaceDN/>
                    <w:adjustRightInd/>
                    <w:rPr>
                      <w:b/>
                      <w:bCs/>
                      <w:lang w:val="en-US"/>
                    </w:rPr>
                  </w:pPr>
                  <w:r w:rsidRPr="00313C3F">
                    <w:rPr>
                      <w:b/>
                      <w:bCs/>
                      <w:lang w:val="en-US"/>
                    </w:rPr>
                    <w:t> </w:t>
                  </w:r>
                </w:p>
              </w:tc>
              <w:tc>
                <w:tcPr>
                  <w:tcW w:w="2430" w:type="dxa"/>
                  <w:gridSpan w:val="2"/>
                  <w:shd w:val="clear" w:color="auto" w:fill="auto"/>
                  <w:noWrap/>
                  <w:vAlign w:val="center"/>
                  <w:hideMark/>
                </w:tcPr>
                <w:p w:rsidR="00A156C7" w:rsidRPr="00313C3F" w:rsidRDefault="00A156C7" w:rsidP="00A156C7">
                  <w:pPr>
                    <w:widowControl/>
                    <w:autoSpaceDE/>
                    <w:autoSpaceDN/>
                    <w:adjustRightInd/>
                    <w:jc w:val="center"/>
                    <w:rPr>
                      <w:b/>
                      <w:bCs/>
                      <w:sz w:val="22"/>
                      <w:szCs w:val="22"/>
                      <w:lang w:val="en-US"/>
                    </w:rPr>
                  </w:pPr>
                  <w:r w:rsidRPr="00313C3F">
                    <w:rPr>
                      <w:b/>
                      <w:bCs/>
                      <w:sz w:val="22"/>
                      <w:szCs w:val="22"/>
                      <w:lang w:val="en-US"/>
                    </w:rPr>
                    <w:t>minimum</w:t>
                  </w:r>
                </w:p>
              </w:tc>
              <w:tc>
                <w:tcPr>
                  <w:tcW w:w="2791" w:type="dxa"/>
                  <w:gridSpan w:val="2"/>
                  <w:shd w:val="clear" w:color="auto" w:fill="auto"/>
                  <w:noWrap/>
                  <w:vAlign w:val="center"/>
                  <w:hideMark/>
                </w:tcPr>
                <w:p w:rsidR="00A156C7" w:rsidRPr="00313C3F" w:rsidRDefault="00A156C7" w:rsidP="00A156C7">
                  <w:pPr>
                    <w:widowControl/>
                    <w:autoSpaceDE/>
                    <w:autoSpaceDN/>
                    <w:adjustRightInd/>
                    <w:jc w:val="center"/>
                    <w:rPr>
                      <w:b/>
                      <w:bCs/>
                      <w:sz w:val="22"/>
                      <w:szCs w:val="22"/>
                      <w:lang w:val="en-US"/>
                    </w:rPr>
                  </w:pPr>
                  <w:r w:rsidRPr="00313C3F">
                    <w:rPr>
                      <w:b/>
                      <w:bCs/>
                      <w:sz w:val="22"/>
                      <w:szCs w:val="22"/>
                      <w:lang w:val="en-US"/>
                    </w:rPr>
                    <w:t>maximum</w:t>
                  </w:r>
                </w:p>
              </w:tc>
            </w:tr>
            <w:tr w:rsidR="00313C3F" w:rsidRPr="00313C3F" w:rsidTr="00893747">
              <w:trPr>
                <w:trHeight w:val="300"/>
              </w:trPr>
              <w:tc>
                <w:tcPr>
                  <w:tcW w:w="4022" w:type="dxa"/>
                  <w:vMerge/>
                  <w:vAlign w:val="center"/>
                  <w:hideMark/>
                </w:tcPr>
                <w:p w:rsidR="00A156C7" w:rsidRPr="00313C3F" w:rsidRDefault="00A156C7" w:rsidP="00A156C7">
                  <w:pPr>
                    <w:widowControl/>
                    <w:autoSpaceDE/>
                    <w:autoSpaceDN/>
                    <w:adjustRightInd/>
                    <w:rPr>
                      <w:b/>
                      <w:bCs/>
                      <w:lang w:val="en-US"/>
                    </w:rPr>
                  </w:pPr>
                </w:p>
              </w:tc>
              <w:tc>
                <w:tcPr>
                  <w:tcW w:w="990" w:type="dxa"/>
                  <w:shd w:val="clear" w:color="auto" w:fill="FFFFFF" w:themeFill="background1"/>
                  <w:noWrap/>
                  <w:vAlign w:val="center"/>
                  <w:hideMark/>
                </w:tcPr>
                <w:p w:rsidR="00A156C7" w:rsidRPr="00313C3F" w:rsidRDefault="00A156C7" w:rsidP="00A156C7">
                  <w:pPr>
                    <w:widowControl/>
                    <w:autoSpaceDE/>
                    <w:autoSpaceDN/>
                    <w:adjustRightInd/>
                    <w:jc w:val="center"/>
                    <w:rPr>
                      <w:b/>
                      <w:bCs/>
                      <w:lang w:val="en-US"/>
                    </w:rPr>
                  </w:pPr>
                  <w:r w:rsidRPr="00313C3F">
                    <w:rPr>
                      <w:b/>
                      <w:bCs/>
                      <w:lang w:val="en-US"/>
                    </w:rPr>
                    <w:t>in % of the transaction amount</w:t>
                  </w:r>
                </w:p>
              </w:tc>
              <w:tc>
                <w:tcPr>
                  <w:tcW w:w="1440" w:type="dxa"/>
                  <w:shd w:val="clear" w:color="auto" w:fill="FFFFFF" w:themeFill="background1"/>
                  <w:noWrap/>
                  <w:vAlign w:val="center"/>
                  <w:hideMark/>
                </w:tcPr>
                <w:p w:rsidR="00A156C7" w:rsidRPr="00313C3F" w:rsidRDefault="00A156C7" w:rsidP="00A156C7">
                  <w:pPr>
                    <w:widowControl/>
                    <w:autoSpaceDE/>
                    <w:autoSpaceDN/>
                    <w:adjustRightInd/>
                    <w:jc w:val="center"/>
                    <w:rPr>
                      <w:b/>
                      <w:bCs/>
                      <w:lang w:val="en-US"/>
                    </w:rPr>
                  </w:pPr>
                  <w:r w:rsidRPr="00313C3F">
                    <w:rPr>
                      <w:b/>
                      <w:bCs/>
                      <w:lang w:val="en-US"/>
                    </w:rPr>
                    <w:t>in nominal terms (in tenge)</w:t>
                  </w:r>
                </w:p>
              </w:tc>
              <w:tc>
                <w:tcPr>
                  <w:tcW w:w="1080" w:type="dxa"/>
                  <w:shd w:val="clear" w:color="auto" w:fill="FFFFFF" w:themeFill="background1"/>
                  <w:noWrap/>
                  <w:vAlign w:val="center"/>
                  <w:hideMark/>
                </w:tcPr>
                <w:p w:rsidR="00A156C7" w:rsidRPr="00313C3F" w:rsidRDefault="00A156C7" w:rsidP="00A156C7">
                  <w:pPr>
                    <w:widowControl/>
                    <w:autoSpaceDE/>
                    <w:autoSpaceDN/>
                    <w:adjustRightInd/>
                    <w:jc w:val="center"/>
                    <w:rPr>
                      <w:b/>
                      <w:bCs/>
                      <w:lang w:val="en-US"/>
                    </w:rPr>
                  </w:pPr>
                  <w:r w:rsidRPr="00313C3F">
                    <w:rPr>
                      <w:b/>
                      <w:bCs/>
                      <w:lang w:val="en-US"/>
                    </w:rPr>
                    <w:t>in % of the transaction amount</w:t>
                  </w:r>
                </w:p>
              </w:tc>
              <w:tc>
                <w:tcPr>
                  <w:tcW w:w="1711" w:type="dxa"/>
                  <w:shd w:val="clear" w:color="auto" w:fill="FFFFFF" w:themeFill="background1"/>
                  <w:noWrap/>
                  <w:vAlign w:val="center"/>
                  <w:hideMark/>
                </w:tcPr>
                <w:p w:rsidR="00A156C7" w:rsidRPr="00313C3F" w:rsidRDefault="00A156C7" w:rsidP="00A156C7">
                  <w:pPr>
                    <w:widowControl/>
                    <w:autoSpaceDE/>
                    <w:autoSpaceDN/>
                    <w:adjustRightInd/>
                    <w:jc w:val="center"/>
                    <w:rPr>
                      <w:b/>
                      <w:bCs/>
                      <w:lang w:val="en-US"/>
                    </w:rPr>
                  </w:pPr>
                  <w:r w:rsidRPr="00313C3F">
                    <w:rPr>
                      <w:b/>
                      <w:bCs/>
                      <w:lang w:val="en-US"/>
                    </w:rPr>
                    <w:t>in nominal terms (in tenge)</w:t>
                  </w:r>
                </w:p>
              </w:tc>
            </w:tr>
            <w:tr w:rsidR="00313C3F" w:rsidRPr="00313C3F" w:rsidTr="00893747">
              <w:trPr>
                <w:trHeight w:val="300"/>
              </w:trPr>
              <w:tc>
                <w:tcPr>
                  <w:tcW w:w="4022" w:type="dxa"/>
                  <w:shd w:val="clear" w:color="000000" w:fill="D9D9D9"/>
                  <w:noWrap/>
                  <w:vAlign w:val="center"/>
                  <w:hideMark/>
                </w:tcPr>
                <w:p w:rsidR="00861A9D" w:rsidRPr="00313C3F" w:rsidRDefault="00861A9D" w:rsidP="00861A9D">
                  <w:pPr>
                    <w:widowControl/>
                    <w:autoSpaceDE/>
                    <w:autoSpaceDN/>
                    <w:adjustRightInd/>
                    <w:rPr>
                      <w:sz w:val="22"/>
                      <w:szCs w:val="22"/>
                      <w:lang w:val="en-US"/>
                    </w:rPr>
                  </w:pPr>
                  <w:r w:rsidRPr="00313C3F">
                    <w:rPr>
                      <w:b/>
                      <w:bCs/>
                      <w:sz w:val="22"/>
                      <w:szCs w:val="22"/>
                      <w:lang w:val="en-US"/>
                    </w:rPr>
                    <w:t>1. Bank account using a payment card: opening, maintaining and closing</w:t>
                  </w:r>
                </w:p>
              </w:tc>
              <w:tc>
                <w:tcPr>
                  <w:tcW w:w="990" w:type="dxa"/>
                  <w:shd w:val="clear" w:color="auto" w:fill="D9D9D9" w:themeFill="background1" w:themeFillShade="D9"/>
                  <w:noWrap/>
                  <w:vAlign w:val="center"/>
                </w:tcPr>
                <w:p w:rsidR="00861A9D" w:rsidRPr="00313C3F" w:rsidRDefault="00861A9D" w:rsidP="00861A9D">
                  <w:pPr>
                    <w:widowControl/>
                    <w:autoSpaceDE/>
                    <w:autoSpaceDN/>
                    <w:adjustRightInd/>
                    <w:jc w:val="center"/>
                    <w:rPr>
                      <w:sz w:val="22"/>
                      <w:szCs w:val="22"/>
                      <w:lang w:val="en-US"/>
                    </w:rPr>
                  </w:pPr>
                </w:p>
              </w:tc>
              <w:tc>
                <w:tcPr>
                  <w:tcW w:w="1440" w:type="dxa"/>
                  <w:shd w:val="clear" w:color="auto" w:fill="D9D9D9" w:themeFill="background1" w:themeFillShade="D9"/>
                  <w:noWrap/>
                  <w:vAlign w:val="center"/>
                </w:tcPr>
                <w:p w:rsidR="00861A9D" w:rsidRPr="00313C3F" w:rsidRDefault="00861A9D" w:rsidP="00861A9D">
                  <w:pPr>
                    <w:widowControl/>
                    <w:autoSpaceDE/>
                    <w:autoSpaceDN/>
                    <w:adjustRightInd/>
                    <w:jc w:val="center"/>
                    <w:rPr>
                      <w:sz w:val="22"/>
                      <w:szCs w:val="22"/>
                      <w:lang w:val="en-US"/>
                    </w:rPr>
                  </w:pPr>
                </w:p>
              </w:tc>
              <w:tc>
                <w:tcPr>
                  <w:tcW w:w="1080" w:type="dxa"/>
                  <w:shd w:val="clear" w:color="auto" w:fill="D9D9D9" w:themeFill="background1" w:themeFillShade="D9"/>
                  <w:noWrap/>
                  <w:vAlign w:val="center"/>
                </w:tcPr>
                <w:p w:rsidR="00861A9D" w:rsidRPr="00313C3F" w:rsidRDefault="00861A9D" w:rsidP="00861A9D">
                  <w:pPr>
                    <w:widowControl/>
                    <w:autoSpaceDE/>
                    <w:autoSpaceDN/>
                    <w:adjustRightInd/>
                    <w:jc w:val="center"/>
                    <w:rPr>
                      <w:sz w:val="22"/>
                      <w:szCs w:val="22"/>
                      <w:lang w:val="en-US"/>
                    </w:rPr>
                  </w:pPr>
                </w:p>
              </w:tc>
              <w:tc>
                <w:tcPr>
                  <w:tcW w:w="1711" w:type="dxa"/>
                  <w:shd w:val="clear" w:color="auto" w:fill="D9D9D9" w:themeFill="background1" w:themeFillShade="D9"/>
                  <w:noWrap/>
                  <w:vAlign w:val="center"/>
                </w:tcPr>
                <w:p w:rsidR="00861A9D" w:rsidRPr="00313C3F" w:rsidRDefault="00861A9D" w:rsidP="00861A9D">
                  <w:pPr>
                    <w:widowControl/>
                    <w:autoSpaceDE/>
                    <w:autoSpaceDN/>
                    <w:adjustRightInd/>
                    <w:jc w:val="center"/>
                    <w:rPr>
                      <w:sz w:val="22"/>
                      <w:szCs w:val="22"/>
                      <w:lang w:val="en-US"/>
                    </w:rPr>
                  </w:pPr>
                </w:p>
              </w:tc>
            </w:tr>
            <w:tr w:rsidR="00313C3F" w:rsidRPr="00313C3F" w:rsidTr="00893747">
              <w:trPr>
                <w:trHeight w:val="300"/>
              </w:trPr>
              <w:tc>
                <w:tcPr>
                  <w:tcW w:w="4022" w:type="dxa"/>
                  <w:shd w:val="clear" w:color="auto" w:fill="auto"/>
                  <w:vAlign w:val="center"/>
                  <w:hideMark/>
                </w:tcPr>
                <w:p w:rsidR="00861A9D" w:rsidRPr="00313C3F" w:rsidRDefault="00861A9D" w:rsidP="00861A9D">
                  <w:pPr>
                    <w:widowControl/>
                    <w:autoSpaceDE/>
                    <w:autoSpaceDN/>
                    <w:adjustRightInd/>
                    <w:rPr>
                      <w:sz w:val="22"/>
                      <w:szCs w:val="22"/>
                      <w:lang w:val="en-US"/>
                    </w:rPr>
                  </w:pPr>
                  <w:r w:rsidRPr="00313C3F">
                    <w:rPr>
                      <w:sz w:val="22"/>
                      <w:szCs w:val="22"/>
                      <w:lang w:val="en-US"/>
                    </w:rPr>
                    <w:t>1.1. Opening a bank account using a payment card</w:t>
                  </w:r>
                </w:p>
              </w:tc>
              <w:tc>
                <w:tcPr>
                  <w:tcW w:w="990" w:type="dxa"/>
                  <w:shd w:val="clear" w:color="auto" w:fill="auto"/>
                  <w:noWrap/>
                  <w:vAlign w:val="center"/>
                </w:tcPr>
                <w:p w:rsidR="00861A9D" w:rsidRPr="00313C3F" w:rsidRDefault="00861A9D" w:rsidP="00861A9D">
                  <w:pPr>
                    <w:widowControl/>
                    <w:autoSpaceDE/>
                    <w:autoSpaceDN/>
                    <w:adjustRightInd/>
                    <w:jc w:val="center"/>
                    <w:rPr>
                      <w:sz w:val="22"/>
                      <w:szCs w:val="22"/>
                      <w:lang w:val="en-US"/>
                    </w:rPr>
                  </w:pPr>
                </w:p>
              </w:tc>
              <w:tc>
                <w:tcPr>
                  <w:tcW w:w="1440" w:type="dxa"/>
                  <w:shd w:val="clear" w:color="auto" w:fill="auto"/>
                  <w:noWrap/>
                  <w:vAlign w:val="center"/>
                  <w:hideMark/>
                </w:tcPr>
                <w:p w:rsidR="00861A9D" w:rsidRPr="00313C3F" w:rsidRDefault="00861A9D" w:rsidP="00861A9D">
                  <w:pPr>
                    <w:widowControl/>
                    <w:autoSpaceDE/>
                    <w:autoSpaceDN/>
                    <w:adjustRightInd/>
                    <w:jc w:val="center"/>
                    <w:rPr>
                      <w:sz w:val="22"/>
                      <w:szCs w:val="22"/>
                    </w:rPr>
                  </w:pPr>
                  <w:r w:rsidRPr="00313C3F">
                    <w:rPr>
                      <w:sz w:val="22"/>
                      <w:szCs w:val="22"/>
                    </w:rPr>
                    <w:t>0</w:t>
                  </w:r>
                </w:p>
              </w:tc>
              <w:tc>
                <w:tcPr>
                  <w:tcW w:w="1080" w:type="dxa"/>
                  <w:shd w:val="clear" w:color="auto" w:fill="auto"/>
                  <w:noWrap/>
                  <w:vAlign w:val="center"/>
                </w:tcPr>
                <w:p w:rsidR="00861A9D" w:rsidRPr="00313C3F" w:rsidRDefault="00861A9D" w:rsidP="00861A9D">
                  <w:pPr>
                    <w:widowControl/>
                    <w:autoSpaceDE/>
                    <w:autoSpaceDN/>
                    <w:adjustRightInd/>
                    <w:jc w:val="center"/>
                    <w:rPr>
                      <w:sz w:val="22"/>
                      <w:szCs w:val="22"/>
                    </w:rPr>
                  </w:pPr>
                </w:p>
              </w:tc>
              <w:tc>
                <w:tcPr>
                  <w:tcW w:w="1711" w:type="dxa"/>
                  <w:shd w:val="clear" w:color="auto" w:fill="auto"/>
                  <w:noWrap/>
                  <w:vAlign w:val="center"/>
                  <w:hideMark/>
                </w:tcPr>
                <w:p w:rsidR="00861A9D" w:rsidRPr="00313C3F" w:rsidRDefault="00861A9D" w:rsidP="00861A9D">
                  <w:pPr>
                    <w:widowControl/>
                    <w:autoSpaceDE/>
                    <w:autoSpaceDN/>
                    <w:adjustRightInd/>
                    <w:jc w:val="center"/>
                    <w:rPr>
                      <w:sz w:val="22"/>
                      <w:szCs w:val="22"/>
                    </w:rPr>
                  </w:pPr>
                  <w:r w:rsidRPr="00313C3F">
                    <w:rPr>
                      <w:sz w:val="22"/>
                      <w:szCs w:val="22"/>
                    </w:rPr>
                    <w:t>100 000</w:t>
                  </w:r>
                </w:p>
              </w:tc>
            </w:tr>
            <w:tr w:rsidR="00313C3F" w:rsidRPr="00313C3F" w:rsidTr="00893747">
              <w:trPr>
                <w:trHeight w:val="300"/>
              </w:trPr>
              <w:tc>
                <w:tcPr>
                  <w:tcW w:w="4022" w:type="dxa"/>
                  <w:shd w:val="clear" w:color="auto" w:fill="auto"/>
                  <w:vAlign w:val="center"/>
                  <w:hideMark/>
                </w:tcPr>
                <w:p w:rsidR="00861A9D" w:rsidRPr="00313C3F" w:rsidRDefault="00861A9D" w:rsidP="00861A9D">
                  <w:pPr>
                    <w:widowControl/>
                    <w:autoSpaceDE/>
                    <w:autoSpaceDN/>
                    <w:adjustRightInd/>
                    <w:rPr>
                      <w:sz w:val="22"/>
                      <w:szCs w:val="22"/>
                      <w:lang w:val="en-US"/>
                    </w:rPr>
                  </w:pPr>
                  <w:r w:rsidRPr="00313C3F">
                    <w:rPr>
                      <w:sz w:val="22"/>
                      <w:szCs w:val="22"/>
                      <w:lang w:val="en-US"/>
                    </w:rPr>
                    <w:t>1.2. Maintaining a bank account using a payment card (including within parameters/package offers)</w:t>
                  </w:r>
                </w:p>
              </w:tc>
              <w:tc>
                <w:tcPr>
                  <w:tcW w:w="990" w:type="dxa"/>
                  <w:shd w:val="clear" w:color="auto" w:fill="auto"/>
                  <w:noWrap/>
                  <w:vAlign w:val="center"/>
                </w:tcPr>
                <w:p w:rsidR="00861A9D" w:rsidRPr="00313C3F" w:rsidRDefault="00861A9D" w:rsidP="00861A9D">
                  <w:pPr>
                    <w:widowControl/>
                    <w:autoSpaceDE/>
                    <w:autoSpaceDN/>
                    <w:adjustRightInd/>
                    <w:jc w:val="center"/>
                    <w:rPr>
                      <w:sz w:val="22"/>
                      <w:szCs w:val="22"/>
                      <w:lang w:val="en-US"/>
                    </w:rPr>
                  </w:pPr>
                </w:p>
              </w:tc>
              <w:tc>
                <w:tcPr>
                  <w:tcW w:w="1440" w:type="dxa"/>
                  <w:shd w:val="clear" w:color="auto" w:fill="auto"/>
                  <w:noWrap/>
                  <w:vAlign w:val="center"/>
                  <w:hideMark/>
                </w:tcPr>
                <w:p w:rsidR="00861A9D" w:rsidRPr="00313C3F" w:rsidRDefault="00861A9D" w:rsidP="00861A9D">
                  <w:pPr>
                    <w:widowControl/>
                    <w:autoSpaceDE/>
                    <w:autoSpaceDN/>
                    <w:adjustRightInd/>
                    <w:jc w:val="center"/>
                    <w:rPr>
                      <w:sz w:val="22"/>
                      <w:szCs w:val="22"/>
                    </w:rPr>
                  </w:pPr>
                  <w:r w:rsidRPr="00313C3F">
                    <w:rPr>
                      <w:sz w:val="22"/>
                      <w:szCs w:val="22"/>
                    </w:rPr>
                    <w:t>0</w:t>
                  </w:r>
                </w:p>
              </w:tc>
              <w:tc>
                <w:tcPr>
                  <w:tcW w:w="1080" w:type="dxa"/>
                  <w:shd w:val="clear" w:color="auto" w:fill="auto"/>
                  <w:noWrap/>
                  <w:vAlign w:val="center"/>
                </w:tcPr>
                <w:p w:rsidR="00861A9D" w:rsidRPr="00313C3F" w:rsidRDefault="00861A9D" w:rsidP="00861A9D">
                  <w:pPr>
                    <w:widowControl/>
                    <w:autoSpaceDE/>
                    <w:autoSpaceDN/>
                    <w:adjustRightInd/>
                    <w:jc w:val="center"/>
                    <w:rPr>
                      <w:sz w:val="22"/>
                      <w:szCs w:val="22"/>
                    </w:rPr>
                  </w:pPr>
                </w:p>
              </w:tc>
              <w:tc>
                <w:tcPr>
                  <w:tcW w:w="1711" w:type="dxa"/>
                  <w:shd w:val="clear" w:color="auto" w:fill="auto"/>
                  <w:noWrap/>
                  <w:vAlign w:val="center"/>
                  <w:hideMark/>
                </w:tcPr>
                <w:p w:rsidR="00861A9D" w:rsidRPr="00313C3F" w:rsidRDefault="00861A9D" w:rsidP="00861A9D">
                  <w:pPr>
                    <w:widowControl/>
                    <w:autoSpaceDE/>
                    <w:autoSpaceDN/>
                    <w:adjustRightInd/>
                    <w:jc w:val="center"/>
                    <w:rPr>
                      <w:sz w:val="22"/>
                      <w:szCs w:val="22"/>
                    </w:rPr>
                  </w:pPr>
                  <w:r w:rsidRPr="00313C3F">
                    <w:rPr>
                      <w:sz w:val="22"/>
                      <w:szCs w:val="22"/>
                    </w:rPr>
                    <w:t>100 000</w:t>
                  </w:r>
                </w:p>
              </w:tc>
            </w:tr>
            <w:tr w:rsidR="00313C3F" w:rsidRPr="00313C3F" w:rsidTr="00893747">
              <w:trPr>
                <w:trHeight w:val="300"/>
              </w:trPr>
              <w:tc>
                <w:tcPr>
                  <w:tcW w:w="4022" w:type="dxa"/>
                  <w:shd w:val="clear" w:color="auto" w:fill="auto"/>
                  <w:vAlign w:val="center"/>
                  <w:hideMark/>
                </w:tcPr>
                <w:p w:rsidR="00861A9D" w:rsidRPr="00313C3F" w:rsidRDefault="00861A9D" w:rsidP="00861A9D">
                  <w:pPr>
                    <w:widowControl/>
                    <w:autoSpaceDE/>
                    <w:autoSpaceDN/>
                    <w:adjustRightInd/>
                    <w:rPr>
                      <w:sz w:val="22"/>
                      <w:szCs w:val="22"/>
                      <w:lang w:val="en-US"/>
                    </w:rPr>
                  </w:pPr>
                  <w:r w:rsidRPr="00313C3F">
                    <w:rPr>
                      <w:sz w:val="22"/>
                      <w:szCs w:val="22"/>
                      <w:lang w:val="en-US"/>
                    </w:rPr>
                    <w:t>1.3. Closing a bank account using a payment card</w:t>
                  </w:r>
                </w:p>
              </w:tc>
              <w:tc>
                <w:tcPr>
                  <w:tcW w:w="990" w:type="dxa"/>
                  <w:shd w:val="clear" w:color="auto" w:fill="auto"/>
                  <w:noWrap/>
                  <w:vAlign w:val="center"/>
                  <w:hideMark/>
                </w:tcPr>
                <w:p w:rsidR="00861A9D" w:rsidRPr="00313C3F" w:rsidRDefault="00861A9D" w:rsidP="00861A9D">
                  <w:pPr>
                    <w:widowControl/>
                    <w:autoSpaceDE/>
                    <w:autoSpaceDN/>
                    <w:adjustRightInd/>
                    <w:jc w:val="center"/>
                    <w:rPr>
                      <w:sz w:val="22"/>
                      <w:szCs w:val="22"/>
                    </w:rPr>
                  </w:pPr>
                  <w:r w:rsidRPr="00313C3F">
                    <w:rPr>
                      <w:sz w:val="22"/>
                      <w:szCs w:val="22"/>
                    </w:rPr>
                    <w:t>0%</w:t>
                  </w:r>
                </w:p>
              </w:tc>
              <w:tc>
                <w:tcPr>
                  <w:tcW w:w="1440" w:type="dxa"/>
                  <w:shd w:val="clear" w:color="auto" w:fill="auto"/>
                  <w:noWrap/>
                  <w:vAlign w:val="center"/>
                  <w:hideMark/>
                </w:tcPr>
                <w:p w:rsidR="00861A9D" w:rsidRPr="00313C3F" w:rsidRDefault="00861A9D" w:rsidP="00861A9D">
                  <w:pPr>
                    <w:widowControl/>
                    <w:autoSpaceDE/>
                    <w:autoSpaceDN/>
                    <w:adjustRightInd/>
                    <w:jc w:val="center"/>
                    <w:rPr>
                      <w:sz w:val="22"/>
                      <w:szCs w:val="22"/>
                    </w:rPr>
                  </w:pPr>
                  <w:r w:rsidRPr="00313C3F">
                    <w:rPr>
                      <w:sz w:val="22"/>
                      <w:szCs w:val="22"/>
                    </w:rPr>
                    <w:t>0</w:t>
                  </w:r>
                </w:p>
              </w:tc>
              <w:tc>
                <w:tcPr>
                  <w:tcW w:w="1080" w:type="dxa"/>
                  <w:shd w:val="clear" w:color="auto" w:fill="auto"/>
                  <w:noWrap/>
                  <w:vAlign w:val="center"/>
                  <w:hideMark/>
                </w:tcPr>
                <w:p w:rsidR="00861A9D" w:rsidRPr="00313C3F" w:rsidRDefault="00861A9D" w:rsidP="00861A9D">
                  <w:pPr>
                    <w:widowControl/>
                    <w:autoSpaceDE/>
                    <w:autoSpaceDN/>
                    <w:adjustRightInd/>
                    <w:jc w:val="center"/>
                    <w:rPr>
                      <w:sz w:val="22"/>
                      <w:szCs w:val="22"/>
                    </w:rPr>
                  </w:pPr>
                  <w:r w:rsidRPr="00313C3F">
                    <w:rPr>
                      <w:sz w:val="22"/>
                      <w:szCs w:val="22"/>
                    </w:rPr>
                    <w:t>20%</w:t>
                  </w:r>
                </w:p>
              </w:tc>
              <w:tc>
                <w:tcPr>
                  <w:tcW w:w="1711" w:type="dxa"/>
                  <w:shd w:val="clear" w:color="auto" w:fill="auto"/>
                  <w:noWrap/>
                  <w:vAlign w:val="center"/>
                  <w:hideMark/>
                </w:tcPr>
                <w:p w:rsidR="00861A9D" w:rsidRPr="00313C3F" w:rsidRDefault="00A156C7" w:rsidP="00861A9D">
                  <w:pPr>
                    <w:widowControl/>
                    <w:autoSpaceDE/>
                    <w:autoSpaceDN/>
                    <w:adjustRightInd/>
                    <w:jc w:val="center"/>
                    <w:rPr>
                      <w:sz w:val="22"/>
                      <w:szCs w:val="22"/>
                    </w:rPr>
                  </w:pPr>
                  <w:r w:rsidRPr="00313C3F">
                    <w:rPr>
                      <w:sz w:val="22"/>
                      <w:szCs w:val="22"/>
                    </w:rPr>
                    <w:t>100 000</w:t>
                  </w:r>
                </w:p>
              </w:tc>
            </w:tr>
            <w:tr w:rsidR="00313C3F" w:rsidRPr="00313C3F" w:rsidTr="00893747">
              <w:trPr>
                <w:trHeight w:val="300"/>
              </w:trPr>
              <w:tc>
                <w:tcPr>
                  <w:tcW w:w="4022" w:type="dxa"/>
                  <w:shd w:val="clear" w:color="000000" w:fill="D9D9D9"/>
                  <w:vAlign w:val="center"/>
                  <w:hideMark/>
                </w:tcPr>
                <w:p w:rsidR="00D65BFE" w:rsidRPr="00313C3F" w:rsidRDefault="00D65BFE" w:rsidP="00D65BFE">
                  <w:pPr>
                    <w:widowControl/>
                    <w:autoSpaceDE/>
                    <w:autoSpaceDN/>
                    <w:adjustRightInd/>
                    <w:rPr>
                      <w:b/>
                      <w:bCs/>
                      <w:sz w:val="22"/>
                      <w:szCs w:val="22"/>
                      <w:lang w:val="en-US"/>
                    </w:rPr>
                  </w:pPr>
                  <w:r w:rsidRPr="00313C3F">
                    <w:rPr>
                      <w:b/>
                      <w:bCs/>
                      <w:sz w:val="22"/>
                      <w:szCs w:val="22"/>
                      <w:lang w:val="en-US"/>
                    </w:rPr>
                    <w:t>2. Transferring money to a bank account using a payment card, its details, QR, etc.</w:t>
                  </w:r>
                </w:p>
              </w:tc>
              <w:tc>
                <w:tcPr>
                  <w:tcW w:w="990" w:type="dxa"/>
                  <w:shd w:val="clear" w:color="auto" w:fill="FFFFFF" w:themeFill="background1"/>
                  <w:noWrap/>
                  <w:vAlign w:val="center"/>
                  <w:hideMark/>
                </w:tcPr>
                <w:p w:rsidR="00D65BFE" w:rsidRPr="00313C3F" w:rsidRDefault="00D65BFE" w:rsidP="00D65BFE">
                  <w:pPr>
                    <w:widowControl/>
                    <w:autoSpaceDE/>
                    <w:autoSpaceDN/>
                    <w:adjustRightInd/>
                    <w:jc w:val="center"/>
                    <w:rPr>
                      <w:sz w:val="22"/>
                      <w:szCs w:val="22"/>
                    </w:rPr>
                  </w:pPr>
                  <w:r w:rsidRPr="00313C3F">
                    <w:rPr>
                      <w:sz w:val="22"/>
                      <w:szCs w:val="22"/>
                    </w:rPr>
                    <w:t>0%</w:t>
                  </w:r>
                </w:p>
              </w:tc>
              <w:tc>
                <w:tcPr>
                  <w:tcW w:w="1440" w:type="dxa"/>
                  <w:shd w:val="clear" w:color="auto" w:fill="FFFFFF" w:themeFill="background1"/>
                  <w:noWrap/>
                  <w:vAlign w:val="center"/>
                  <w:hideMark/>
                </w:tcPr>
                <w:p w:rsidR="00D65BFE" w:rsidRPr="00313C3F" w:rsidRDefault="00D65BFE" w:rsidP="00D65BFE">
                  <w:pPr>
                    <w:widowControl/>
                    <w:autoSpaceDE/>
                    <w:autoSpaceDN/>
                    <w:adjustRightInd/>
                    <w:jc w:val="center"/>
                    <w:rPr>
                      <w:sz w:val="22"/>
                      <w:szCs w:val="22"/>
                    </w:rPr>
                  </w:pPr>
                  <w:r w:rsidRPr="00313C3F">
                    <w:rPr>
                      <w:sz w:val="22"/>
                      <w:szCs w:val="22"/>
                    </w:rPr>
                    <w:t>0</w:t>
                  </w:r>
                </w:p>
              </w:tc>
              <w:tc>
                <w:tcPr>
                  <w:tcW w:w="1080" w:type="dxa"/>
                  <w:shd w:val="clear" w:color="auto" w:fill="FFFFFF" w:themeFill="background1"/>
                  <w:noWrap/>
                  <w:vAlign w:val="center"/>
                  <w:hideMark/>
                </w:tcPr>
                <w:p w:rsidR="00D65BFE" w:rsidRPr="00313C3F" w:rsidRDefault="00D65BFE" w:rsidP="00D65BFE">
                  <w:pPr>
                    <w:widowControl/>
                    <w:autoSpaceDE/>
                    <w:autoSpaceDN/>
                    <w:adjustRightInd/>
                    <w:jc w:val="center"/>
                    <w:rPr>
                      <w:sz w:val="22"/>
                    </w:rPr>
                  </w:pPr>
                  <w:r w:rsidRPr="00313C3F">
                    <w:rPr>
                      <w:sz w:val="22"/>
                    </w:rPr>
                    <w:t>20%</w:t>
                  </w:r>
                </w:p>
              </w:tc>
              <w:tc>
                <w:tcPr>
                  <w:tcW w:w="1711" w:type="dxa"/>
                  <w:shd w:val="clear" w:color="auto" w:fill="FFFFFF" w:themeFill="background1"/>
                  <w:noWrap/>
                  <w:vAlign w:val="center"/>
                  <w:hideMark/>
                </w:tcPr>
                <w:p w:rsidR="00D65BFE" w:rsidRPr="00313C3F" w:rsidRDefault="00D65BFE" w:rsidP="00D65BFE">
                  <w:pPr>
                    <w:widowControl/>
                    <w:autoSpaceDE/>
                    <w:autoSpaceDN/>
                    <w:adjustRightInd/>
                    <w:jc w:val="center"/>
                    <w:rPr>
                      <w:sz w:val="22"/>
                      <w:szCs w:val="22"/>
                    </w:rPr>
                  </w:pPr>
                  <w:r w:rsidRPr="00313C3F">
                    <w:rPr>
                      <w:sz w:val="22"/>
                      <w:szCs w:val="22"/>
                    </w:rPr>
                    <w:t>1 000 000</w:t>
                  </w:r>
                </w:p>
              </w:tc>
            </w:tr>
            <w:tr w:rsidR="00313C3F" w:rsidRPr="00313C3F" w:rsidTr="00893747">
              <w:trPr>
                <w:trHeight w:val="600"/>
              </w:trPr>
              <w:tc>
                <w:tcPr>
                  <w:tcW w:w="4022" w:type="dxa"/>
                  <w:shd w:val="clear" w:color="000000" w:fill="D9D9D9"/>
                  <w:vAlign w:val="center"/>
                  <w:hideMark/>
                </w:tcPr>
                <w:p w:rsidR="00D65BFE" w:rsidRPr="00313C3F" w:rsidRDefault="00D65BFE" w:rsidP="00D65BFE">
                  <w:pPr>
                    <w:widowControl/>
                    <w:autoSpaceDE/>
                    <w:autoSpaceDN/>
                    <w:adjustRightInd/>
                    <w:rPr>
                      <w:sz w:val="22"/>
                      <w:szCs w:val="22"/>
                      <w:lang w:val="en-US"/>
                    </w:rPr>
                  </w:pPr>
                  <w:r w:rsidRPr="00313C3F">
                    <w:rPr>
                      <w:b/>
                      <w:bCs/>
                      <w:sz w:val="22"/>
                      <w:szCs w:val="22"/>
                      <w:lang w:val="en-US"/>
                    </w:rPr>
                    <w:t>3. Receiving cash from a bank account using a payment card, its details, QR, etc.</w:t>
                  </w:r>
                </w:p>
              </w:tc>
              <w:tc>
                <w:tcPr>
                  <w:tcW w:w="990" w:type="dxa"/>
                  <w:shd w:val="clear" w:color="auto" w:fill="auto"/>
                  <w:noWrap/>
                  <w:vAlign w:val="center"/>
                  <w:hideMark/>
                </w:tcPr>
                <w:p w:rsidR="00D65BFE" w:rsidRPr="00313C3F" w:rsidRDefault="00D65BFE" w:rsidP="00D65BFE">
                  <w:pPr>
                    <w:widowControl/>
                    <w:autoSpaceDE/>
                    <w:autoSpaceDN/>
                    <w:adjustRightInd/>
                    <w:jc w:val="center"/>
                    <w:rPr>
                      <w:sz w:val="22"/>
                      <w:szCs w:val="22"/>
                    </w:rPr>
                  </w:pPr>
                  <w:r w:rsidRPr="00313C3F">
                    <w:rPr>
                      <w:sz w:val="22"/>
                      <w:szCs w:val="22"/>
                    </w:rPr>
                    <w:t>0%</w:t>
                  </w:r>
                </w:p>
              </w:tc>
              <w:tc>
                <w:tcPr>
                  <w:tcW w:w="1440" w:type="dxa"/>
                  <w:shd w:val="clear" w:color="auto" w:fill="auto"/>
                  <w:noWrap/>
                  <w:vAlign w:val="center"/>
                  <w:hideMark/>
                </w:tcPr>
                <w:p w:rsidR="00D65BFE" w:rsidRPr="00313C3F" w:rsidRDefault="00D65BFE" w:rsidP="00D65BFE">
                  <w:pPr>
                    <w:widowControl/>
                    <w:autoSpaceDE/>
                    <w:autoSpaceDN/>
                    <w:adjustRightInd/>
                    <w:jc w:val="center"/>
                    <w:rPr>
                      <w:sz w:val="22"/>
                      <w:szCs w:val="22"/>
                    </w:rPr>
                  </w:pPr>
                  <w:r w:rsidRPr="00313C3F">
                    <w:rPr>
                      <w:sz w:val="22"/>
                      <w:szCs w:val="22"/>
                    </w:rPr>
                    <w:t>0</w:t>
                  </w:r>
                </w:p>
              </w:tc>
              <w:tc>
                <w:tcPr>
                  <w:tcW w:w="1080" w:type="dxa"/>
                  <w:shd w:val="clear" w:color="000000" w:fill="FFFFFF"/>
                  <w:vAlign w:val="center"/>
                  <w:hideMark/>
                </w:tcPr>
                <w:p w:rsidR="00D65BFE" w:rsidRPr="00313C3F" w:rsidRDefault="00D65BFE" w:rsidP="00D65BFE">
                  <w:pPr>
                    <w:widowControl/>
                    <w:autoSpaceDE/>
                    <w:autoSpaceDN/>
                    <w:adjustRightInd/>
                    <w:jc w:val="center"/>
                    <w:rPr>
                      <w:sz w:val="22"/>
                    </w:rPr>
                  </w:pPr>
                  <w:r w:rsidRPr="00313C3F">
                    <w:rPr>
                      <w:sz w:val="22"/>
                    </w:rPr>
                    <w:t>20%</w:t>
                  </w:r>
                </w:p>
              </w:tc>
              <w:tc>
                <w:tcPr>
                  <w:tcW w:w="1711" w:type="dxa"/>
                  <w:shd w:val="clear" w:color="auto" w:fill="auto"/>
                  <w:noWrap/>
                  <w:vAlign w:val="center"/>
                  <w:hideMark/>
                </w:tcPr>
                <w:p w:rsidR="00D65BFE" w:rsidRPr="00313C3F" w:rsidRDefault="00D65BFE" w:rsidP="00D65BFE">
                  <w:pPr>
                    <w:jc w:val="center"/>
                  </w:pPr>
                  <w:r w:rsidRPr="00313C3F">
                    <w:rPr>
                      <w:sz w:val="22"/>
                      <w:szCs w:val="22"/>
                    </w:rPr>
                    <w:t>10 000 000</w:t>
                  </w:r>
                </w:p>
              </w:tc>
            </w:tr>
            <w:tr w:rsidR="00313C3F" w:rsidRPr="00313C3F" w:rsidTr="00893747">
              <w:trPr>
                <w:trHeight w:val="300"/>
              </w:trPr>
              <w:tc>
                <w:tcPr>
                  <w:tcW w:w="4022" w:type="dxa"/>
                  <w:shd w:val="clear" w:color="000000" w:fill="D9D9D9"/>
                  <w:vAlign w:val="center"/>
                  <w:hideMark/>
                </w:tcPr>
                <w:p w:rsidR="00D65BFE" w:rsidRPr="00313C3F" w:rsidRDefault="00D65BFE" w:rsidP="00D65BFE">
                  <w:pPr>
                    <w:widowControl/>
                    <w:autoSpaceDE/>
                    <w:autoSpaceDN/>
                    <w:adjustRightInd/>
                    <w:rPr>
                      <w:sz w:val="22"/>
                      <w:szCs w:val="22"/>
                    </w:rPr>
                  </w:pPr>
                  <w:r w:rsidRPr="00313C3F">
                    <w:rPr>
                      <w:b/>
                      <w:bCs/>
                      <w:sz w:val="22"/>
                      <w:szCs w:val="22"/>
                    </w:rPr>
                    <w:t>4. Transfer operations</w:t>
                  </w:r>
                </w:p>
              </w:tc>
              <w:tc>
                <w:tcPr>
                  <w:tcW w:w="990" w:type="dxa"/>
                  <w:shd w:val="clear" w:color="auto" w:fill="auto"/>
                  <w:noWrap/>
                  <w:vAlign w:val="center"/>
                  <w:hideMark/>
                </w:tcPr>
                <w:p w:rsidR="00D65BFE" w:rsidRPr="00313C3F" w:rsidRDefault="00D65BFE" w:rsidP="00D65BFE">
                  <w:pPr>
                    <w:widowControl/>
                    <w:autoSpaceDE/>
                    <w:autoSpaceDN/>
                    <w:adjustRightInd/>
                    <w:jc w:val="center"/>
                    <w:rPr>
                      <w:sz w:val="22"/>
                      <w:szCs w:val="22"/>
                    </w:rPr>
                  </w:pPr>
                  <w:r w:rsidRPr="00313C3F">
                    <w:rPr>
                      <w:sz w:val="22"/>
                      <w:szCs w:val="22"/>
                    </w:rPr>
                    <w:t>0%</w:t>
                  </w:r>
                </w:p>
              </w:tc>
              <w:tc>
                <w:tcPr>
                  <w:tcW w:w="1440" w:type="dxa"/>
                  <w:shd w:val="clear" w:color="auto" w:fill="auto"/>
                  <w:noWrap/>
                  <w:vAlign w:val="center"/>
                  <w:hideMark/>
                </w:tcPr>
                <w:p w:rsidR="00D65BFE" w:rsidRPr="00313C3F" w:rsidRDefault="00D65BFE" w:rsidP="00D65BFE">
                  <w:pPr>
                    <w:widowControl/>
                    <w:autoSpaceDE/>
                    <w:autoSpaceDN/>
                    <w:adjustRightInd/>
                    <w:jc w:val="center"/>
                    <w:rPr>
                      <w:sz w:val="22"/>
                      <w:szCs w:val="22"/>
                    </w:rPr>
                  </w:pPr>
                  <w:r w:rsidRPr="00313C3F">
                    <w:rPr>
                      <w:sz w:val="22"/>
                      <w:szCs w:val="22"/>
                    </w:rPr>
                    <w:t>0</w:t>
                  </w:r>
                </w:p>
              </w:tc>
              <w:tc>
                <w:tcPr>
                  <w:tcW w:w="1080" w:type="dxa"/>
                  <w:shd w:val="clear" w:color="000000" w:fill="FFFFFF"/>
                  <w:vAlign w:val="center"/>
                  <w:hideMark/>
                </w:tcPr>
                <w:p w:rsidR="00D65BFE" w:rsidRPr="00313C3F" w:rsidRDefault="00D65BFE" w:rsidP="00D65BFE">
                  <w:pPr>
                    <w:widowControl/>
                    <w:autoSpaceDE/>
                    <w:autoSpaceDN/>
                    <w:adjustRightInd/>
                    <w:jc w:val="center"/>
                    <w:rPr>
                      <w:sz w:val="22"/>
                    </w:rPr>
                  </w:pPr>
                  <w:r w:rsidRPr="00313C3F">
                    <w:rPr>
                      <w:sz w:val="22"/>
                    </w:rPr>
                    <w:t>20%</w:t>
                  </w:r>
                </w:p>
              </w:tc>
              <w:tc>
                <w:tcPr>
                  <w:tcW w:w="1711" w:type="dxa"/>
                  <w:shd w:val="clear" w:color="auto" w:fill="auto"/>
                  <w:noWrap/>
                  <w:vAlign w:val="center"/>
                  <w:hideMark/>
                </w:tcPr>
                <w:p w:rsidR="00D65BFE" w:rsidRPr="00313C3F" w:rsidRDefault="00D65BFE" w:rsidP="00D65BFE">
                  <w:pPr>
                    <w:jc w:val="center"/>
                  </w:pPr>
                  <w:r w:rsidRPr="00313C3F">
                    <w:rPr>
                      <w:sz w:val="22"/>
                      <w:szCs w:val="22"/>
                    </w:rPr>
                    <w:t>10 000 000</w:t>
                  </w:r>
                </w:p>
              </w:tc>
            </w:tr>
            <w:tr w:rsidR="00313C3F" w:rsidRPr="00313C3F" w:rsidTr="00893747">
              <w:trPr>
                <w:trHeight w:val="300"/>
              </w:trPr>
              <w:tc>
                <w:tcPr>
                  <w:tcW w:w="4022" w:type="dxa"/>
                  <w:shd w:val="clear" w:color="000000" w:fill="D9D9D9"/>
                  <w:vAlign w:val="center"/>
                  <w:hideMark/>
                </w:tcPr>
                <w:p w:rsidR="00861A9D" w:rsidRPr="00313C3F" w:rsidRDefault="00861A9D" w:rsidP="00861A9D">
                  <w:pPr>
                    <w:widowControl/>
                    <w:autoSpaceDE/>
                    <w:autoSpaceDN/>
                    <w:adjustRightInd/>
                    <w:rPr>
                      <w:sz w:val="22"/>
                      <w:szCs w:val="22"/>
                      <w:lang w:val="en-US"/>
                    </w:rPr>
                  </w:pPr>
                  <w:r w:rsidRPr="00313C3F">
                    <w:rPr>
                      <w:b/>
                      <w:bCs/>
                      <w:sz w:val="22"/>
                      <w:szCs w:val="22"/>
                      <w:lang w:val="en-US"/>
                    </w:rPr>
                    <w:t>5.  Purchase/sale of non-cash foreign currency</w:t>
                  </w:r>
                </w:p>
              </w:tc>
              <w:tc>
                <w:tcPr>
                  <w:tcW w:w="990" w:type="dxa"/>
                  <w:shd w:val="clear" w:color="auto" w:fill="auto"/>
                  <w:noWrap/>
                  <w:vAlign w:val="center"/>
                  <w:hideMark/>
                </w:tcPr>
                <w:p w:rsidR="00861A9D" w:rsidRPr="00313C3F" w:rsidRDefault="00861A9D" w:rsidP="00861A9D">
                  <w:pPr>
                    <w:widowControl/>
                    <w:autoSpaceDE/>
                    <w:autoSpaceDN/>
                    <w:adjustRightInd/>
                    <w:jc w:val="center"/>
                    <w:rPr>
                      <w:sz w:val="22"/>
                      <w:szCs w:val="22"/>
                    </w:rPr>
                  </w:pPr>
                  <w:r w:rsidRPr="00313C3F">
                    <w:rPr>
                      <w:sz w:val="22"/>
                      <w:szCs w:val="22"/>
                    </w:rPr>
                    <w:t>0%</w:t>
                  </w:r>
                </w:p>
              </w:tc>
              <w:tc>
                <w:tcPr>
                  <w:tcW w:w="1440" w:type="dxa"/>
                  <w:shd w:val="clear" w:color="auto" w:fill="auto"/>
                  <w:noWrap/>
                  <w:vAlign w:val="center"/>
                  <w:hideMark/>
                </w:tcPr>
                <w:p w:rsidR="00861A9D" w:rsidRPr="00313C3F" w:rsidRDefault="00861A9D" w:rsidP="00861A9D">
                  <w:pPr>
                    <w:widowControl/>
                    <w:autoSpaceDE/>
                    <w:autoSpaceDN/>
                    <w:adjustRightInd/>
                    <w:jc w:val="center"/>
                    <w:rPr>
                      <w:sz w:val="22"/>
                      <w:szCs w:val="22"/>
                    </w:rPr>
                  </w:pPr>
                  <w:r w:rsidRPr="00313C3F">
                    <w:rPr>
                      <w:sz w:val="22"/>
                      <w:szCs w:val="22"/>
                    </w:rPr>
                    <w:t>0</w:t>
                  </w:r>
                </w:p>
              </w:tc>
              <w:tc>
                <w:tcPr>
                  <w:tcW w:w="1080" w:type="dxa"/>
                  <w:shd w:val="clear" w:color="000000" w:fill="FFFFFF"/>
                  <w:vAlign w:val="center"/>
                  <w:hideMark/>
                </w:tcPr>
                <w:p w:rsidR="00861A9D" w:rsidRPr="00313C3F" w:rsidRDefault="00861A9D" w:rsidP="00861A9D">
                  <w:pPr>
                    <w:widowControl/>
                    <w:autoSpaceDE/>
                    <w:autoSpaceDN/>
                    <w:adjustRightInd/>
                    <w:jc w:val="center"/>
                    <w:rPr>
                      <w:sz w:val="22"/>
                    </w:rPr>
                  </w:pPr>
                  <w:r w:rsidRPr="00313C3F">
                    <w:rPr>
                      <w:sz w:val="22"/>
                    </w:rPr>
                    <w:t>20%</w:t>
                  </w:r>
                </w:p>
              </w:tc>
              <w:tc>
                <w:tcPr>
                  <w:tcW w:w="1711" w:type="dxa"/>
                  <w:shd w:val="clear" w:color="auto" w:fill="auto"/>
                  <w:noWrap/>
                  <w:vAlign w:val="center"/>
                  <w:hideMark/>
                </w:tcPr>
                <w:p w:rsidR="00861A9D" w:rsidRPr="00313C3F" w:rsidRDefault="00861A9D" w:rsidP="00861A9D">
                  <w:pPr>
                    <w:widowControl/>
                    <w:autoSpaceDE/>
                    <w:autoSpaceDN/>
                    <w:adjustRightInd/>
                    <w:jc w:val="center"/>
                    <w:rPr>
                      <w:sz w:val="22"/>
                      <w:szCs w:val="22"/>
                    </w:rPr>
                  </w:pPr>
                </w:p>
              </w:tc>
            </w:tr>
            <w:tr w:rsidR="00313C3F" w:rsidRPr="00313C3F" w:rsidTr="00893747">
              <w:trPr>
                <w:trHeight w:val="300"/>
              </w:trPr>
              <w:tc>
                <w:tcPr>
                  <w:tcW w:w="9243" w:type="dxa"/>
                  <w:gridSpan w:val="5"/>
                  <w:shd w:val="clear" w:color="000000" w:fill="D9D9D9"/>
                  <w:vAlign w:val="center"/>
                  <w:hideMark/>
                </w:tcPr>
                <w:p w:rsidR="00D65BFE" w:rsidRPr="00313C3F" w:rsidRDefault="00D65BFE" w:rsidP="00D65BFE">
                  <w:pPr>
                    <w:widowControl/>
                    <w:autoSpaceDE/>
                    <w:autoSpaceDN/>
                    <w:adjustRightInd/>
                    <w:rPr>
                      <w:sz w:val="22"/>
                      <w:szCs w:val="22"/>
                    </w:rPr>
                  </w:pPr>
                  <w:r w:rsidRPr="00313C3F">
                    <w:rPr>
                      <w:b/>
                      <w:bCs/>
                      <w:sz w:val="22"/>
                      <w:szCs w:val="22"/>
                    </w:rPr>
                    <w:t>6. Payment card service</w:t>
                  </w:r>
                </w:p>
              </w:tc>
            </w:tr>
            <w:tr w:rsidR="00313C3F" w:rsidRPr="00313C3F" w:rsidTr="00893747">
              <w:trPr>
                <w:trHeight w:val="300"/>
              </w:trPr>
              <w:tc>
                <w:tcPr>
                  <w:tcW w:w="4022" w:type="dxa"/>
                  <w:shd w:val="clear" w:color="auto" w:fill="auto"/>
                  <w:vAlign w:val="center"/>
                  <w:hideMark/>
                </w:tcPr>
                <w:p w:rsidR="00D65BFE" w:rsidRPr="00313C3F" w:rsidRDefault="00D65BFE" w:rsidP="00D02DBA">
                  <w:pPr>
                    <w:widowControl/>
                    <w:autoSpaceDE/>
                    <w:autoSpaceDN/>
                    <w:adjustRightInd/>
                    <w:rPr>
                      <w:sz w:val="22"/>
                      <w:szCs w:val="22"/>
                      <w:lang w:val="en-US"/>
                    </w:rPr>
                  </w:pPr>
                  <w:r w:rsidRPr="00313C3F">
                    <w:rPr>
                      <w:sz w:val="22"/>
                      <w:szCs w:val="22"/>
                      <w:lang w:val="en-US"/>
                    </w:rPr>
                    <w:t xml:space="preserve">6.1. </w:t>
                  </w:r>
                  <w:r w:rsidR="00D02DBA" w:rsidRPr="00313C3F">
                    <w:rPr>
                      <w:sz w:val="22"/>
                      <w:szCs w:val="22"/>
                      <w:lang w:val="en-US"/>
                    </w:rPr>
                    <w:t>Issue and maintenance (monthly/annually/other terms) of payment card</w:t>
                  </w:r>
                </w:p>
              </w:tc>
              <w:tc>
                <w:tcPr>
                  <w:tcW w:w="990" w:type="dxa"/>
                  <w:shd w:val="clear" w:color="auto" w:fill="auto"/>
                  <w:noWrap/>
                  <w:vAlign w:val="center"/>
                </w:tcPr>
                <w:p w:rsidR="00D65BFE" w:rsidRPr="00313C3F" w:rsidRDefault="00D65BFE" w:rsidP="00D65BFE">
                  <w:pPr>
                    <w:widowControl/>
                    <w:autoSpaceDE/>
                    <w:autoSpaceDN/>
                    <w:adjustRightInd/>
                    <w:jc w:val="center"/>
                    <w:rPr>
                      <w:sz w:val="22"/>
                      <w:szCs w:val="22"/>
                      <w:lang w:val="en-US"/>
                    </w:rPr>
                  </w:pPr>
                </w:p>
              </w:tc>
              <w:tc>
                <w:tcPr>
                  <w:tcW w:w="1440" w:type="dxa"/>
                  <w:shd w:val="clear" w:color="auto" w:fill="auto"/>
                  <w:noWrap/>
                  <w:vAlign w:val="center"/>
                  <w:hideMark/>
                </w:tcPr>
                <w:p w:rsidR="00D65BFE" w:rsidRPr="00313C3F" w:rsidRDefault="00D65BFE" w:rsidP="00D65BFE">
                  <w:pPr>
                    <w:widowControl/>
                    <w:autoSpaceDE/>
                    <w:autoSpaceDN/>
                    <w:adjustRightInd/>
                    <w:jc w:val="center"/>
                    <w:rPr>
                      <w:sz w:val="22"/>
                      <w:szCs w:val="22"/>
                    </w:rPr>
                  </w:pPr>
                  <w:r w:rsidRPr="00313C3F">
                    <w:rPr>
                      <w:sz w:val="22"/>
                      <w:szCs w:val="22"/>
                    </w:rPr>
                    <w:t>0</w:t>
                  </w:r>
                </w:p>
              </w:tc>
              <w:tc>
                <w:tcPr>
                  <w:tcW w:w="1080" w:type="dxa"/>
                  <w:shd w:val="clear" w:color="000000" w:fill="FFFFFF"/>
                  <w:vAlign w:val="center"/>
                </w:tcPr>
                <w:p w:rsidR="00D65BFE" w:rsidRPr="00313C3F" w:rsidRDefault="00D65BFE" w:rsidP="00D65BFE">
                  <w:pPr>
                    <w:widowControl/>
                    <w:autoSpaceDE/>
                    <w:autoSpaceDN/>
                    <w:adjustRightInd/>
                    <w:jc w:val="center"/>
                  </w:pPr>
                </w:p>
              </w:tc>
              <w:tc>
                <w:tcPr>
                  <w:tcW w:w="1711" w:type="dxa"/>
                  <w:shd w:val="clear" w:color="auto" w:fill="auto"/>
                  <w:noWrap/>
                  <w:vAlign w:val="center"/>
                  <w:hideMark/>
                </w:tcPr>
                <w:p w:rsidR="00D65BFE" w:rsidRPr="00313C3F" w:rsidRDefault="00D65BFE" w:rsidP="00D65BFE">
                  <w:pPr>
                    <w:jc w:val="center"/>
                  </w:pPr>
                  <w:r w:rsidRPr="00313C3F">
                    <w:rPr>
                      <w:sz w:val="22"/>
                      <w:szCs w:val="22"/>
                    </w:rPr>
                    <w:t>1 000 000</w:t>
                  </w:r>
                </w:p>
              </w:tc>
            </w:tr>
            <w:tr w:rsidR="00313C3F" w:rsidRPr="00313C3F" w:rsidTr="00893747">
              <w:trPr>
                <w:trHeight w:val="300"/>
              </w:trPr>
              <w:tc>
                <w:tcPr>
                  <w:tcW w:w="4022" w:type="dxa"/>
                  <w:shd w:val="clear" w:color="auto" w:fill="auto"/>
                  <w:vAlign w:val="center"/>
                  <w:hideMark/>
                </w:tcPr>
                <w:p w:rsidR="00D65BFE" w:rsidRPr="00313C3F" w:rsidRDefault="00D65BFE" w:rsidP="00D65BFE">
                  <w:pPr>
                    <w:widowControl/>
                    <w:autoSpaceDE/>
                    <w:autoSpaceDN/>
                    <w:adjustRightInd/>
                    <w:rPr>
                      <w:sz w:val="22"/>
                      <w:szCs w:val="22"/>
                      <w:lang w:val="en-US"/>
                    </w:rPr>
                  </w:pPr>
                  <w:r w:rsidRPr="00313C3F">
                    <w:rPr>
                      <w:sz w:val="22"/>
                      <w:szCs w:val="22"/>
                      <w:lang w:val="en-US"/>
                    </w:rPr>
                    <w:t>6.2. Reissue/replacement of the payment card</w:t>
                  </w:r>
                </w:p>
              </w:tc>
              <w:tc>
                <w:tcPr>
                  <w:tcW w:w="990" w:type="dxa"/>
                  <w:shd w:val="clear" w:color="auto" w:fill="auto"/>
                  <w:noWrap/>
                  <w:vAlign w:val="center"/>
                </w:tcPr>
                <w:p w:rsidR="00D65BFE" w:rsidRPr="00313C3F" w:rsidRDefault="00D65BFE" w:rsidP="00D65BFE">
                  <w:pPr>
                    <w:widowControl/>
                    <w:autoSpaceDE/>
                    <w:autoSpaceDN/>
                    <w:adjustRightInd/>
                    <w:jc w:val="center"/>
                    <w:rPr>
                      <w:sz w:val="22"/>
                      <w:szCs w:val="22"/>
                      <w:lang w:val="en-US"/>
                    </w:rPr>
                  </w:pPr>
                </w:p>
              </w:tc>
              <w:tc>
                <w:tcPr>
                  <w:tcW w:w="1440" w:type="dxa"/>
                  <w:shd w:val="clear" w:color="auto" w:fill="auto"/>
                  <w:noWrap/>
                  <w:vAlign w:val="center"/>
                  <w:hideMark/>
                </w:tcPr>
                <w:p w:rsidR="00D65BFE" w:rsidRPr="00313C3F" w:rsidRDefault="00D65BFE" w:rsidP="00D65BFE">
                  <w:pPr>
                    <w:widowControl/>
                    <w:autoSpaceDE/>
                    <w:autoSpaceDN/>
                    <w:adjustRightInd/>
                    <w:jc w:val="center"/>
                    <w:rPr>
                      <w:sz w:val="22"/>
                      <w:szCs w:val="22"/>
                    </w:rPr>
                  </w:pPr>
                  <w:r w:rsidRPr="00313C3F">
                    <w:rPr>
                      <w:sz w:val="22"/>
                      <w:szCs w:val="22"/>
                    </w:rPr>
                    <w:t>0</w:t>
                  </w:r>
                </w:p>
              </w:tc>
              <w:tc>
                <w:tcPr>
                  <w:tcW w:w="1080" w:type="dxa"/>
                  <w:shd w:val="clear" w:color="000000" w:fill="FFFFFF"/>
                  <w:vAlign w:val="center"/>
                </w:tcPr>
                <w:p w:rsidR="00D65BFE" w:rsidRPr="00313C3F" w:rsidRDefault="00D65BFE" w:rsidP="00D65BFE">
                  <w:pPr>
                    <w:widowControl/>
                    <w:autoSpaceDE/>
                    <w:autoSpaceDN/>
                    <w:adjustRightInd/>
                    <w:jc w:val="center"/>
                  </w:pPr>
                </w:p>
              </w:tc>
              <w:tc>
                <w:tcPr>
                  <w:tcW w:w="1711" w:type="dxa"/>
                  <w:shd w:val="clear" w:color="auto" w:fill="auto"/>
                  <w:noWrap/>
                  <w:vAlign w:val="center"/>
                  <w:hideMark/>
                </w:tcPr>
                <w:p w:rsidR="00D65BFE" w:rsidRPr="00313C3F" w:rsidRDefault="00D65BFE" w:rsidP="00D65BFE">
                  <w:pPr>
                    <w:jc w:val="center"/>
                  </w:pPr>
                  <w:r w:rsidRPr="00313C3F">
                    <w:rPr>
                      <w:sz w:val="22"/>
                      <w:szCs w:val="22"/>
                    </w:rPr>
                    <w:t>1 000 000</w:t>
                  </w:r>
                </w:p>
              </w:tc>
            </w:tr>
            <w:tr w:rsidR="00313C3F" w:rsidRPr="00313C3F" w:rsidTr="00893747">
              <w:trPr>
                <w:trHeight w:val="300"/>
              </w:trPr>
              <w:tc>
                <w:tcPr>
                  <w:tcW w:w="4022" w:type="dxa"/>
                  <w:shd w:val="clear" w:color="000000" w:fill="D9D9D9"/>
                  <w:vAlign w:val="center"/>
                  <w:hideMark/>
                </w:tcPr>
                <w:p w:rsidR="00861A9D" w:rsidRPr="00313C3F" w:rsidRDefault="00861A9D" w:rsidP="00861A9D">
                  <w:pPr>
                    <w:widowControl/>
                    <w:autoSpaceDE/>
                    <w:autoSpaceDN/>
                    <w:adjustRightInd/>
                    <w:rPr>
                      <w:sz w:val="22"/>
                      <w:szCs w:val="22"/>
                      <w:lang w:val="en-US"/>
                    </w:rPr>
                  </w:pPr>
                  <w:r w:rsidRPr="00313C3F">
                    <w:rPr>
                      <w:b/>
                      <w:bCs/>
                      <w:sz w:val="22"/>
                      <w:szCs w:val="22"/>
                      <w:lang w:val="en-US"/>
                    </w:rPr>
                    <w:t>7. Non-cash payments by payment cards (its details, QR, etc.) in trade and service enterprises, customs payments, payments on the Internet</w:t>
                  </w:r>
                </w:p>
              </w:tc>
              <w:tc>
                <w:tcPr>
                  <w:tcW w:w="990" w:type="dxa"/>
                  <w:shd w:val="clear" w:color="auto" w:fill="auto"/>
                  <w:noWrap/>
                  <w:vAlign w:val="center"/>
                  <w:hideMark/>
                </w:tcPr>
                <w:p w:rsidR="00861A9D" w:rsidRPr="00313C3F" w:rsidRDefault="00861A9D" w:rsidP="00861A9D">
                  <w:pPr>
                    <w:widowControl/>
                    <w:autoSpaceDE/>
                    <w:autoSpaceDN/>
                    <w:adjustRightInd/>
                    <w:jc w:val="center"/>
                    <w:rPr>
                      <w:sz w:val="22"/>
                      <w:szCs w:val="22"/>
                    </w:rPr>
                  </w:pPr>
                  <w:r w:rsidRPr="00313C3F">
                    <w:rPr>
                      <w:sz w:val="22"/>
                      <w:szCs w:val="22"/>
                    </w:rPr>
                    <w:t>0%</w:t>
                  </w:r>
                </w:p>
              </w:tc>
              <w:tc>
                <w:tcPr>
                  <w:tcW w:w="1440" w:type="dxa"/>
                  <w:shd w:val="clear" w:color="auto" w:fill="auto"/>
                  <w:noWrap/>
                  <w:vAlign w:val="center"/>
                  <w:hideMark/>
                </w:tcPr>
                <w:p w:rsidR="00861A9D" w:rsidRPr="00313C3F" w:rsidRDefault="00861A9D" w:rsidP="00861A9D">
                  <w:pPr>
                    <w:widowControl/>
                    <w:autoSpaceDE/>
                    <w:autoSpaceDN/>
                    <w:adjustRightInd/>
                    <w:jc w:val="center"/>
                    <w:rPr>
                      <w:sz w:val="22"/>
                      <w:szCs w:val="22"/>
                    </w:rPr>
                  </w:pPr>
                  <w:r w:rsidRPr="00313C3F">
                    <w:rPr>
                      <w:sz w:val="22"/>
                      <w:szCs w:val="22"/>
                    </w:rPr>
                    <w:t>0</w:t>
                  </w:r>
                </w:p>
              </w:tc>
              <w:tc>
                <w:tcPr>
                  <w:tcW w:w="1080" w:type="dxa"/>
                  <w:shd w:val="clear" w:color="000000" w:fill="FFFFFF"/>
                  <w:vAlign w:val="center"/>
                  <w:hideMark/>
                </w:tcPr>
                <w:p w:rsidR="00861A9D" w:rsidRPr="00313C3F" w:rsidRDefault="00861A9D" w:rsidP="00861A9D">
                  <w:pPr>
                    <w:widowControl/>
                    <w:autoSpaceDE/>
                    <w:autoSpaceDN/>
                    <w:adjustRightInd/>
                    <w:jc w:val="center"/>
                    <w:rPr>
                      <w:sz w:val="22"/>
                      <w:szCs w:val="22"/>
                    </w:rPr>
                  </w:pPr>
                  <w:r w:rsidRPr="00313C3F">
                    <w:rPr>
                      <w:sz w:val="22"/>
                      <w:szCs w:val="22"/>
                    </w:rPr>
                    <w:t>20%</w:t>
                  </w:r>
                </w:p>
              </w:tc>
              <w:tc>
                <w:tcPr>
                  <w:tcW w:w="1711" w:type="dxa"/>
                  <w:shd w:val="clear" w:color="auto" w:fill="auto"/>
                  <w:noWrap/>
                  <w:vAlign w:val="center"/>
                  <w:hideMark/>
                </w:tcPr>
                <w:p w:rsidR="00861A9D" w:rsidRPr="00313C3F" w:rsidRDefault="00D65BFE" w:rsidP="00861A9D">
                  <w:pPr>
                    <w:widowControl/>
                    <w:autoSpaceDE/>
                    <w:autoSpaceDN/>
                    <w:adjustRightInd/>
                    <w:jc w:val="center"/>
                    <w:rPr>
                      <w:sz w:val="22"/>
                      <w:szCs w:val="22"/>
                    </w:rPr>
                  </w:pPr>
                  <w:r w:rsidRPr="00313C3F">
                    <w:rPr>
                      <w:sz w:val="22"/>
                      <w:szCs w:val="22"/>
                    </w:rPr>
                    <w:t>1 000 000</w:t>
                  </w:r>
                </w:p>
              </w:tc>
            </w:tr>
            <w:tr w:rsidR="00313C3F" w:rsidRPr="00313C3F" w:rsidTr="00893747">
              <w:trPr>
                <w:trHeight w:val="300"/>
              </w:trPr>
              <w:tc>
                <w:tcPr>
                  <w:tcW w:w="9243" w:type="dxa"/>
                  <w:gridSpan w:val="5"/>
                  <w:shd w:val="clear" w:color="000000" w:fill="D9D9D9"/>
                  <w:vAlign w:val="center"/>
                  <w:hideMark/>
                </w:tcPr>
                <w:p w:rsidR="00D65BFE" w:rsidRPr="00313C3F" w:rsidRDefault="00D65BFE" w:rsidP="00D65BFE">
                  <w:pPr>
                    <w:widowControl/>
                    <w:autoSpaceDE/>
                    <w:autoSpaceDN/>
                    <w:adjustRightInd/>
                    <w:rPr>
                      <w:sz w:val="22"/>
                      <w:szCs w:val="22"/>
                      <w:lang w:val="en-US"/>
                    </w:rPr>
                  </w:pPr>
                  <w:r w:rsidRPr="00313C3F">
                    <w:rPr>
                      <w:b/>
                      <w:bCs/>
                      <w:sz w:val="22"/>
                      <w:szCs w:val="22"/>
                      <w:lang w:val="en-US"/>
                    </w:rPr>
                    <w:t>8. Additional payment card services for individuals and business clients</w:t>
                  </w:r>
                </w:p>
              </w:tc>
            </w:tr>
            <w:tr w:rsidR="00313C3F" w:rsidRPr="00313C3F" w:rsidTr="00893747">
              <w:trPr>
                <w:trHeight w:val="300"/>
              </w:trPr>
              <w:tc>
                <w:tcPr>
                  <w:tcW w:w="4022" w:type="dxa"/>
                  <w:shd w:val="clear" w:color="000000" w:fill="FFFFFF"/>
                  <w:vAlign w:val="center"/>
                  <w:hideMark/>
                </w:tcPr>
                <w:p w:rsidR="00D65BFE" w:rsidRPr="00313C3F" w:rsidRDefault="00D65BFE" w:rsidP="00D65BFE">
                  <w:pPr>
                    <w:widowControl/>
                    <w:autoSpaceDE/>
                    <w:autoSpaceDN/>
                    <w:adjustRightInd/>
                    <w:rPr>
                      <w:sz w:val="22"/>
                      <w:szCs w:val="22"/>
                      <w:lang w:val="en-US"/>
                    </w:rPr>
                  </w:pPr>
                  <w:r w:rsidRPr="00313C3F">
                    <w:rPr>
                      <w:sz w:val="22"/>
                      <w:szCs w:val="22"/>
                      <w:lang w:val="en-US"/>
                    </w:rPr>
                    <w:t>8.1. Payment for services via ATM</w:t>
                  </w:r>
                </w:p>
              </w:tc>
              <w:tc>
                <w:tcPr>
                  <w:tcW w:w="990" w:type="dxa"/>
                  <w:shd w:val="clear" w:color="auto" w:fill="auto"/>
                  <w:noWrap/>
                  <w:vAlign w:val="center"/>
                </w:tcPr>
                <w:p w:rsidR="00D65BFE" w:rsidRPr="00313C3F" w:rsidRDefault="00D65BFE" w:rsidP="00D65BFE">
                  <w:pPr>
                    <w:widowControl/>
                    <w:autoSpaceDE/>
                    <w:autoSpaceDN/>
                    <w:adjustRightInd/>
                    <w:jc w:val="center"/>
                    <w:rPr>
                      <w:sz w:val="22"/>
                      <w:szCs w:val="22"/>
                      <w:lang w:val="en-US"/>
                    </w:rPr>
                  </w:pPr>
                </w:p>
              </w:tc>
              <w:tc>
                <w:tcPr>
                  <w:tcW w:w="1440" w:type="dxa"/>
                  <w:shd w:val="clear" w:color="auto" w:fill="auto"/>
                  <w:noWrap/>
                  <w:vAlign w:val="center"/>
                  <w:hideMark/>
                </w:tcPr>
                <w:p w:rsidR="00D65BFE" w:rsidRPr="00313C3F" w:rsidRDefault="00D65BFE" w:rsidP="00D65BFE">
                  <w:pPr>
                    <w:widowControl/>
                    <w:autoSpaceDE/>
                    <w:autoSpaceDN/>
                    <w:adjustRightInd/>
                    <w:jc w:val="center"/>
                    <w:rPr>
                      <w:sz w:val="22"/>
                      <w:szCs w:val="22"/>
                    </w:rPr>
                  </w:pPr>
                  <w:r w:rsidRPr="00313C3F">
                    <w:rPr>
                      <w:sz w:val="22"/>
                      <w:szCs w:val="22"/>
                    </w:rPr>
                    <w:t>0</w:t>
                  </w:r>
                </w:p>
              </w:tc>
              <w:tc>
                <w:tcPr>
                  <w:tcW w:w="1080" w:type="dxa"/>
                  <w:shd w:val="clear" w:color="000000" w:fill="FFFFFF"/>
                  <w:vAlign w:val="center"/>
                </w:tcPr>
                <w:p w:rsidR="00D65BFE" w:rsidRPr="00313C3F" w:rsidRDefault="00D65BFE" w:rsidP="00D65BFE">
                  <w:pPr>
                    <w:widowControl/>
                    <w:autoSpaceDE/>
                    <w:autoSpaceDN/>
                    <w:adjustRightInd/>
                    <w:jc w:val="center"/>
                  </w:pPr>
                </w:p>
              </w:tc>
              <w:tc>
                <w:tcPr>
                  <w:tcW w:w="1711" w:type="dxa"/>
                  <w:shd w:val="clear" w:color="auto" w:fill="auto"/>
                  <w:noWrap/>
                  <w:vAlign w:val="center"/>
                  <w:hideMark/>
                </w:tcPr>
                <w:p w:rsidR="00D65BFE" w:rsidRPr="00313C3F" w:rsidRDefault="00D65BFE" w:rsidP="00D65BFE">
                  <w:pPr>
                    <w:jc w:val="center"/>
                  </w:pPr>
                  <w:r w:rsidRPr="00313C3F">
                    <w:rPr>
                      <w:sz w:val="22"/>
                      <w:szCs w:val="22"/>
                    </w:rPr>
                    <w:t>100 000</w:t>
                  </w:r>
                </w:p>
              </w:tc>
            </w:tr>
            <w:tr w:rsidR="00313C3F" w:rsidRPr="00313C3F" w:rsidTr="00893747">
              <w:trPr>
                <w:trHeight w:val="600"/>
              </w:trPr>
              <w:tc>
                <w:tcPr>
                  <w:tcW w:w="4022" w:type="dxa"/>
                  <w:shd w:val="clear" w:color="000000" w:fill="FFFFFF"/>
                  <w:vAlign w:val="center"/>
                  <w:hideMark/>
                </w:tcPr>
                <w:p w:rsidR="00D65BFE" w:rsidRPr="00313C3F" w:rsidRDefault="00D65BFE" w:rsidP="00D65BFE">
                  <w:pPr>
                    <w:widowControl/>
                    <w:autoSpaceDE/>
                    <w:autoSpaceDN/>
                    <w:adjustRightInd/>
                    <w:rPr>
                      <w:sz w:val="22"/>
                      <w:szCs w:val="22"/>
                      <w:lang w:val="en-US"/>
                    </w:rPr>
                  </w:pPr>
                  <w:r w:rsidRPr="00313C3F">
                    <w:rPr>
                      <w:sz w:val="22"/>
                      <w:szCs w:val="22"/>
                      <w:lang w:val="en-US"/>
                    </w:rPr>
                    <w:t>8.2. Requesting a balance/receiving a mini-statement at bank ATM</w:t>
                  </w:r>
                </w:p>
              </w:tc>
              <w:tc>
                <w:tcPr>
                  <w:tcW w:w="990" w:type="dxa"/>
                  <w:shd w:val="clear" w:color="auto" w:fill="auto"/>
                  <w:noWrap/>
                  <w:vAlign w:val="center"/>
                </w:tcPr>
                <w:p w:rsidR="00D65BFE" w:rsidRPr="00313C3F" w:rsidRDefault="00D65BFE" w:rsidP="00D65BFE">
                  <w:pPr>
                    <w:widowControl/>
                    <w:autoSpaceDE/>
                    <w:autoSpaceDN/>
                    <w:adjustRightInd/>
                    <w:jc w:val="center"/>
                    <w:rPr>
                      <w:sz w:val="22"/>
                      <w:szCs w:val="22"/>
                      <w:lang w:val="en-US"/>
                    </w:rPr>
                  </w:pPr>
                </w:p>
              </w:tc>
              <w:tc>
                <w:tcPr>
                  <w:tcW w:w="1440" w:type="dxa"/>
                  <w:shd w:val="clear" w:color="auto" w:fill="auto"/>
                  <w:noWrap/>
                  <w:vAlign w:val="center"/>
                  <w:hideMark/>
                </w:tcPr>
                <w:p w:rsidR="00D65BFE" w:rsidRPr="00313C3F" w:rsidRDefault="00D65BFE" w:rsidP="00D65BFE">
                  <w:pPr>
                    <w:widowControl/>
                    <w:autoSpaceDE/>
                    <w:autoSpaceDN/>
                    <w:adjustRightInd/>
                    <w:jc w:val="center"/>
                    <w:rPr>
                      <w:sz w:val="22"/>
                      <w:szCs w:val="22"/>
                    </w:rPr>
                  </w:pPr>
                  <w:r w:rsidRPr="00313C3F">
                    <w:rPr>
                      <w:sz w:val="22"/>
                      <w:szCs w:val="22"/>
                    </w:rPr>
                    <w:t>0</w:t>
                  </w:r>
                </w:p>
              </w:tc>
              <w:tc>
                <w:tcPr>
                  <w:tcW w:w="1080" w:type="dxa"/>
                  <w:shd w:val="clear" w:color="000000" w:fill="FFFFFF"/>
                  <w:vAlign w:val="center"/>
                </w:tcPr>
                <w:p w:rsidR="00D65BFE" w:rsidRPr="00313C3F" w:rsidRDefault="00D65BFE" w:rsidP="00D65BFE">
                  <w:pPr>
                    <w:widowControl/>
                    <w:autoSpaceDE/>
                    <w:autoSpaceDN/>
                    <w:adjustRightInd/>
                    <w:jc w:val="center"/>
                  </w:pPr>
                </w:p>
              </w:tc>
              <w:tc>
                <w:tcPr>
                  <w:tcW w:w="1711" w:type="dxa"/>
                  <w:shd w:val="clear" w:color="auto" w:fill="auto"/>
                  <w:noWrap/>
                  <w:vAlign w:val="center"/>
                  <w:hideMark/>
                </w:tcPr>
                <w:p w:rsidR="00D65BFE" w:rsidRPr="00313C3F" w:rsidRDefault="00D65BFE" w:rsidP="00D65BFE">
                  <w:pPr>
                    <w:jc w:val="center"/>
                  </w:pPr>
                  <w:r w:rsidRPr="00313C3F">
                    <w:rPr>
                      <w:sz w:val="22"/>
                      <w:szCs w:val="22"/>
                    </w:rPr>
                    <w:t>100 000</w:t>
                  </w:r>
                </w:p>
              </w:tc>
            </w:tr>
            <w:tr w:rsidR="00313C3F" w:rsidRPr="00313C3F" w:rsidTr="00893747">
              <w:trPr>
                <w:trHeight w:val="300"/>
              </w:trPr>
              <w:tc>
                <w:tcPr>
                  <w:tcW w:w="4022" w:type="dxa"/>
                  <w:shd w:val="clear" w:color="000000" w:fill="FFFFFF"/>
                  <w:vAlign w:val="center"/>
                  <w:hideMark/>
                </w:tcPr>
                <w:p w:rsidR="00D65BFE" w:rsidRPr="00313C3F" w:rsidRDefault="00D65BFE" w:rsidP="00D65BFE">
                  <w:pPr>
                    <w:widowControl/>
                    <w:autoSpaceDE/>
                    <w:autoSpaceDN/>
                    <w:adjustRightInd/>
                    <w:rPr>
                      <w:sz w:val="22"/>
                      <w:szCs w:val="22"/>
                      <w:lang w:val="en-US"/>
                    </w:rPr>
                  </w:pPr>
                  <w:r w:rsidRPr="00313C3F">
                    <w:rPr>
                      <w:sz w:val="22"/>
                      <w:szCs w:val="22"/>
                      <w:lang w:val="en-US"/>
                    </w:rPr>
                    <w:t>8.3. PIN/time code operations (reset the attempt counter, shifts etc.)</w:t>
                  </w:r>
                </w:p>
              </w:tc>
              <w:tc>
                <w:tcPr>
                  <w:tcW w:w="990" w:type="dxa"/>
                  <w:shd w:val="clear" w:color="auto" w:fill="auto"/>
                  <w:noWrap/>
                  <w:vAlign w:val="center"/>
                </w:tcPr>
                <w:p w:rsidR="00D65BFE" w:rsidRPr="00313C3F" w:rsidRDefault="00D65BFE" w:rsidP="00D65BFE">
                  <w:pPr>
                    <w:widowControl/>
                    <w:autoSpaceDE/>
                    <w:autoSpaceDN/>
                    <w:adjustRightInd/>
                    <w:jc w:val="center"/>
                    <w:rPr>
                      <w:sz w:val="22"/>
                      <w:szCs w:val="22"/>
                      <w:lang w:val="en-US"/>
                    </w:rPr>
                  </w:pPr>
                </w:p>
              </w:tc>
              <w:tc>
                <w:tcPr>
                  <w:tcW w:w="1440" w:type="dxa"/>
                  <w:shd w:val="clear" w:color="auto" w:fill="auto"/>
                  <w:noWrap/>
                  <w:vAlign w:val="center"/>
                  <w:hideMark/>
                </w:tcPr>
                <w:p w:rsidR="00D65BFE" w:rsidRPr="00313C3F" w:rsidRDefault="00D65BFE" w:rsidP="00D65BFE">
                  <w:pPr>
                    <w:widowControl/>
                    <w:autoSpaceDE/>
                    <w:autoSpaceDN/>
                    <w:adjustRightInd/>
                    <w:jc w:val="center"/>
                    <w:rPr>
                      <w:sz w:val="22"/>
                      <w:szCs w:val="22"/>
                    </w:rPr>
                  </w:pPr>
                  <w:r w:rsidRPr="00313C3F">
                    <w:rPr>
                      <w:sz w:val="22"/>
                      <w:szCs w:val="22"/>
                    </w:rPr>
                    <w:t>0</w:t>
                  </w:r>
                </w:p>
              </w:tc>
              <w:tc>
                <w:tcPr>
                  <w:tcW w:w="1080" w:type="dxa"/>
                  <w:shd w:val="clear" w:color="000000" w:fill="FFFFFF"/>
                  <w:vAlign w:val="center"/>
                </w:tcPr>
                <w:p w:rsidR="00D65BFE" w:rsidRPr="00313C3F" w:rsidRDefault="00D65BFE" w:rsidP="00D65BFE">
                  <w:pPr>
                    <w:widowControl/>
                    <w:autoSpaceDE/>
                    <w:autoSpaceDN/>
                    <w:adjustRightInd/>
                    <w:jc w:val="center"/>
                  </w:pPr>
                </w:p>
              </w:tc>
              <w:tc>
                <w:tcPr>
                  <w:tcW w:w="1711" w:type="dxa"/>
                  <w:shd w:val="clear" w:color="auto" w:fill="auto"/>
                  <w:noWrap/>
                  <w:vAlign w:val="center"/>
                  <w:hideMark/>
                </w:tcPr>
                <w:p w:rsidR="00D65BFE" w:rsidRPr="00313C3F" w:rsidRDefault="00D65BFE" w:rsidP="00D65BFE">
                  <w:pPr>
                    <w:jc w:val="center"/>
                  </w:pPr>
                  <w:r w:rsidRPr="00313C3F">
                    <w:rPr>
                      <w:sz w:val="22"/>
                      <w:szCs w:val="22"/>
                    </w:rPr>
                    <w:t>100 000</w:t>
                  </w:r>
                </w:p>
              </w:tc>
            </w:tr>
            <w:tr w:rsidR="00313C3F" w:rsidRPr="00313C3F" w:rsidTr="00893747">
              <w:trPr>
                <w:trHeight w:val="600"/>
              </w:trPr>
              <w:tc>
                <w:tcPr>
                  <w:tcW w:w="4022" w:type="dxa"/>
                  <w:shd w:val="clear" w:color="000000" w:fill="FFFFFF"/>
                  <w:vAlign w:val="center"/>
                  <w:hideMark/>
                </w:tcPr>
                <w:p w:rsidR="00D65BFE" w:rsidRPr="00313C3F" w:rsidRDefault="00D65BFE" w:rsidP="00D65BFE">
                  <w:pPr>
                    <w:widowControl/>
                    <w:autoSpaceDE/>
                    <w:autoSpaceDN/>
                    <w:adjustRightInd/>
                    <w:rPr>
                      <w:sz w:val="22"/>
                      <w:szCs w:val="22"/>
                      <w:lang w:val="en-US"/>
                    </w:rPr>
                  </w:pPr>
                  <w:r w:rsidRPr="00313C3F">
                    <w:rPr>
                      <w:sz w:val="22"/>
                      <w:szCs w:val="22"/>
                      <w:lang w:val="en-US"/>
                    </w:rPr>
                    <w:t>8.4. Changing restrictions on payment cards, including changing the daily spending limit</w:t>
                  </w:r>
                </w:p>
              </w:tc>
              <w:tc>
                <w:tcPr>
                  <w:tcW w:w="990" w:type="dxa"/>
                  <w:shd w:val="clear" w:color="auto" w:fill="auto"/>
                  <w:noWrap/>
                  <w:vAlign w:val="center"/>
                </w:tcPr>
                <w:p w:rsidR="00D65BFE" w:rsidRPr="00313C3F" w:rsidRDefault="00D65BFE" w:rsidP="00D65BFE">
                  <w:pPr>
                    <w:widowControl/>
                    <w:autoSpaceDE/>
                    <w:autoSpaceDN/>
                    <w:adjustRightInd/>
                    <w:jc w:val="center"/>
                    <w:rPr>
                      <w:sz w:val="22"/>
                      <w:szCs w:val="22"/>
                      <w:lang w:val="en-US"/>
                    </w:rPr>
                  </w:pPr>
                </w:p>
              </w:tc>
              <w:tc>
                <w:tcPr>
                  <w:tcW w:w="1440" w:type="dxa"/>
                  <w:shd w:val="clear" w:color="auto" w:fill="auto"/>
                  <w:noWrap/>
                  <w:vAlign w:val="center"/>
                  <w:hideMark/>
                </w:tcPr>
                <w:p w:rsidR="00D65BFE" w:rsidRPr="00313C3F" w:rsidRDefault="00D65BFE" w:rsidP="00D65BFE">
                  <w:pPr>
                    <w:widowControl/>
                    <w:autoSpaceDE/>
                    <w:autoSpaceDN/>
                    <w:adjustRightInd/>
                    <w:jc w:val="center"/>
                    <w:rPr>
                      <w:sz w:val="22"/>
                      <w:szCs w:val="22"/>
                    </w:rPr>
                  </w:pPr>
                  <w:r w:rsidRPr="00313C3F">
                    <w:rPr>
                      <w:sz w:val="22"/>
                      <w:szCs w:val="22"/>
                    </w:rPr>
                    <w:t>0</w:t>
                  </w:r>
                </w:p>
              </w:tc>
              <w:tc>
                <w:tcPr>
                  <w:tcW w:w="1080" w:type="dxa"/>
                  <w:shd w:val="clear" w:color="000000" w:fill="FFFFFF"/>
                  <w:vAlign w:val="center"/>
                </w:tcPr>
                <w:p w:rsidR="00D65BFE" w:rsidRPr="00313C3F" w:rsidRDefault="00D65BFE" w:rsidP="00D65BFE">
                  <w:pPr>
                    <w:widowControl/>
                    <w:autoSpaceDE/>
                    <w:autoSpaceDN/>
                    <w:adjustRightInd/>
                    <w:jc w:val="center"/>
                  </w:pPr>
                </w:p>
              </w:tc>
              <w:tc>
                <w:tcPr>
                  <w:tcW w:w="1711" w:type="dxa"/>
                  <w:shd w:val="clear" w:color="auto" w:fill="auto"/>
                  <w:noWrap/>
                  <w:vAlign w:val="center"/>
                  <w:hideMark/>
                </w:tcPr>
                <w:p w:rsidR="00D65BFE" w:rsidRPr="00313C3F" w:rsidRDefault="00D65BFE" w:rsidP="00D65BFE">
                  <w:pPr>
                    <w:jc w:val="center"/>
                  </w:pPr>
                  <w:r w:rsidRPr="00313C3F">
                    <w:rPr>
                      <w:sz w:val="22"/>
                      <w:szCs w:val="22"/>
                    </w:rPr>
                    <w:t>100 000</w:t>
                  </w:r>
                </w:p>
              </w:tc>
            </w:tr>
            <w:tr w:rsidR="00313C3F" w:rsidRPr="00313C3F" w:rsidTr="00893747">
              <w:trPr>
                <w:trHeight w:val="300"/>
              </w:trPr>
              <w:tc>
                <w:tcPr>
                  <w:tcW w:w="4022" w:type="dxa"/>
                  <w:shd w:val="clear" w:color="000000" w:fill="FFFFFF"/>
                  <w:vAlign w:val="center"/>
                  <w:hideMark/>
                </w:tcPr>
                <w:p w:rsidR="00D65BFE" w:rsidRPr="00313C3F" w:rsidRDefault="00D65BFE" w:rsidP="00D65BFE">
                  <w:pPr>
                    <w:widowControl/>
                    <w:autoSpaceDE/>
                    <w:autoSpaceDN/>
                    <w:adjustRightInd/>
                    <w:rPr>
                      <w:sz w:val="22"/>
                      <w:szCs w:val="22"/>
                      <w:lang w:val="en-US"/>
                    </w:rPr>
                  </w:pPr>
                  <w:r w:rsidRPr="00313C3F">
                    <w:rPr>
                      <w:sz w:val="22"/>
                      <w:szCs w:val="22"/>
                      <w:lang w:val="en-US"/>
                    </w:rPr>
                    <w:t>8.5. Blocking/unblocking the main/additional card</w:t>
                  </w:r>
                </w:p>
              </w:tc>
              <w:tc>
                <w:tcPr>
                  <w:tcW w:w="990" w:type="dxa"/>
                  <w:shd w:val="clear" w:color="auto" w:fill="auto"/>
                  <w:noWrap/>
                  <w:vAlign w:val="center"/>
                </w:tcPr>
                <w:p w:rsidR="00D65BFE" w:rsidRPr="00313C3F" w:rsidRDefault="00D65BFE" w:rsidP="00D65BFE">
                  <w:pPr>
                    <w:widowControl/>
                    <w:autoSpaceDE/>
                    <w:autoSpaceDN/>
                    <w:adjustRightInd/>
                    <w:jc w:val="center"/>
                    <w:rPr>
                      <w:sz w:val="22"/>
                      <w:szCs w:val="22"/>
                      <w:lang w:val="en-US"/>
                    </w:rPr>
                  </w:pPr>
                </w:p>
              </w:tc>
              <w:tc>
                <w:tcPr>
                  <w:tcW w:w="1440" w:type="dxa"/>
                  <w:shd w:val="clear" w:color="auto" w:fill="auto"/>
                  <w:noWrap/>
                  <w:vAlign w:val="center"/>
                  <w:hideMark/>
                </w:tcPr>
                <w:p w:rsidR="00D65BFE" w:rsidRPr="00313C3F" w:rsidRDefault="00D65BFE" w:rsidP="00D65BFE">
                  <w:pPr>
                    <w:widowControl/>
                    <w:autoSpaceDE/>
                    <w:autoSpaceDN/>
                    <w:adjustRightInd/>
                    <w:jc w:val="center"/>
                    <w:rPr>
                      <w:sz w:val="22"/>
                      <w:szCs w:val="22"/>
                    </w:rPr>
                  </w:pPr>
                  <w:r w:rsidRPr="00313C3F">
                    <w:rPr>
                      <w:sz w:val="22"/>
                      <w:szCs w:val="22"/>
                    </w:rPr>
                    <w:t>0</w:t>
                  </w:r>
                </w:p>
              </w:tc>
              <w:tc>
                <w:tcPr>
                  <w:tcW w:w="1080" w:type="dxa"/>
                  <w:shd w:val="clear" w:color="000000" w:fill="FFFFFF"/>
                  <w:vAlign w:val="center"/>
                </w:tcPr>
                <w:p w:rsidR="00D65BFE" w:rsidRPr="00313C3F" w:rsidRDefault="00D65BFE" w:rsidP="00D65BFE">
                  <w:pPr>
                    <w:widowControl/>
                    <w:autoSpaceDE/>
                    <w:autoSpaceDN/>
                    <w:adjustRightInd/>
                    <w:jc w:val="center"/>
                  </w:pPr>
                </w:p>
              </w:tc>
              <w:tc>
                <w:tcPr>
                  <w:tcW w:w="1711" w:type="dxa"/>
                  <w:shd w:val="clear" w:color="auto" w:fill="auto"/>
                  <w:noWrap/>
                  <w:vAlign w:val="center"/>
                  <w:hideMark/>
                </w:tcPr>
                <w:p w:rsidR="00D65BFE" w:rsidRPr="00313C3F" w:rsidRDefault="00D65BFE" w:rsidP="00D65BFE">
                  <w:pPr>
                    <w:jc w:val="center"/>
                  </w:pPr>
                  <w:r w:rsidRPr="00313C3F">
                    <w:rPr>
                      <w:sz w:val="22"/>
                      <w:szCs w:val="22"/>
                    </w:rPr>
                    <w:t>100 000</w:t>
                  </w:r>
                </w:p>
              </w:tc>
            </w:tr>
            <w:tr w:rsidR="00313C3F" w:rsidRPr="00313C3F" w:rsidTr="00893747">
              <w:trPr>
                <w:trHeight w:val="300"/>
              </w:trPr>
              <w:tc>
                <w:tcPr>
                  <w:tcW w:w="4022" w:type="dxa"/>
                  <w:shd w:val="clear" w:color="auto" w:fill="auto"/>
                  <w:vAlign w:val="center"/>
                  <w:hideMark/>
                </w:tcPr>
                <w:p w:rsidR="00D65BFE" w:rsidRPr="00313C3F" w:rsidRDefault="00D65BFE" w:rsidP="00D65BFE">
                  <w:pPr>
                    <w:widowControl/>
                    <w:autoSpaceDE/>
                    <w:autoSpaceDN/>
                    <w:adjustRightInd/>
                    <w:rPr>
                      <w:sz w:val="22"/>
                      <w:szCs w:val="22"/>
                      <w:lang w:val="en-US"/>
                    </w:rPr>
                  </w:pPr>
                  <w:r w:rsidRPr="00313C3F">
                    <w:rPr>
                      <w:sz w:val="22"/>
                      <w:szCs w:val="22"/>
                      <w:lang w:val="en-US"/>
                    </w:rPr>
                    <w:t>8.6. Service SMS-informing on a bank account/PUSH notification, other information</w:t>
                  </w:r>
                </w:p>
              </w:tc>
              <w:tc>
                <w:tcPr>
                  <w:tcW w:w="990" w:type="dxa"/>
                  <w:shd w:val="clear" w:color="auto" w:fill="auto"/>
                  <w:noWrap/>
                  <w:vAlign w:val="center"/>
                </w:tcPr>
                <w:p w:rsidR="00D65BFE" w:rsidRPr="00313C3F" w:rsidRDefault="00D65BFE" w:rsidP="00D65BFE">
                  <w:pPr>
                    <w:widowControl/>
                    <w:autoSpaceDE/>
                    <w:autoSpaceDN/>
                    <w:adjustRightInd/>
                    <w:jc w:val="center"/>
                    <w:rPr>
                      <w:sz w:val="22"/>
                      <w:szCs w:val="22"/>
                      <w:lang w:val="en-US"/>
                    </w:rPr>
                  </w:pPr>
                </w:p>
              </w:tc>
              <w:tc>
                <w:tcPr>
                  <w:tcW w:w="1440" w:type="dxa"/>
                  <w:shd w:val="clear" w:color="auto" w:fill="auto"/>
                  <w:noWrap/>
                  <w:vAlign w:val="center"/>
                  <w:hideMark/>
                </w:tcPr>
                <w:p w:rsidR="00D65BFE" w:rsidRPr="00313C3F" w:rsidRDefault="00D65BFE" w:rsidP="00D65BFE">
                  <w:pPr>
                    <w:widowControl/>
                    <w:autoSpaceDE/>
                    <w:autoSpaceDN/>
                    <w:adjustRightInd/>
                    <w:jc w:val="center"/>
                    <w:rPr>
                      <w:sz w:val="22"/>
                      <w:szCs w:val="22"/>
                    </w:rPr>
                  </w:pPr>
                  <w:r w:rsidRPr="00313C3F">
                    <w:rPr>
                      <w:sz w:val="22"/>
                      <w:szCs w:val="22"/>
                    </w:rPr>
                    <w:t>0</w:t>
                  </w:r>
                </w:p>
              </w:tc>
              <w:tc>
                <w:tcPr>
                  <w:tcW w:w="1080" w:type="dxa"/>
                  <w:shd w:val="clear" w:color="000000" w:fill="FFFFFF"/>
                  <w:vAlign w:val="center"/>
                </w:tcPr>
                <w:p w:rsidR="00D65BFE" w:rsidRPr="00313C3F" w:rsidRDefault="00D65BFE" w:rsidP="00D65BFE">
                  <w:pPr>
                    <w:widowControl/>
                    <w:autoSpaceDE/>
                    <w:autoSpaceDN/>
                    <w:adjustRightInd/>
                    <w:jc w:val="center"/>
                  </w:pPr>
                </w:p>
              </w:tc>
              <w:tc>
                <w:tcPr>
                  <w:tcW w:w="1711" w:type="dxa"/>
                  <w:shd w:val="clear" w:color="auto" w:fill="auto"/>
                  <w:noWrap/>
                  <w:vAlign w:val="center"/>
                  <w:hideMark/>
                </w:tcPr>
                <w:p w:rsidR="00D65BFE" w:rsidRPr="00313C3F" w:rsidRDefault="00D65BFE" w:rsidP="00D65BFE">
                  <w:pPr>
                    <w:jc w:val="center"/>
                  </w:pPr>
                  <w:r w:rsidRPr="00313C3F">
                    <w:rPr>
                      <w:sz w:val="22"/>
                      <w:szCs w:val="22"/>
                    </w:rPr>
                    <w:t>100 000</w:t>
                  </w:r>
                </w:p>
              </w:tc>
            </w:tr>
            <w:tr w:rsidR="00313C3F" w:rsidRPr="00313C3F" w:rsidTr="00893747">
              <w:trPr>
                <w:trHeight w:val="431"/>
              </w:trPr>
              <w:tc>
                <w:tcPr>
                  <w:tcW w:w="4022" w:type="dxa"/>
                  <w:shd w:val="clear" w:color="000000" w:fill="D9D9D9"/>
                  <w:vAlign w:val="center"/>
                  <w:hideMark/>
                </w:tcPr>
                <w:p w:rsidR="00861A9D" w:rsidRPr="00313C3F" w:rsidRDefault="00861A9D" w:rsidP="00861A9D">
                  <w:pPr>
                    <w:widowControl/>
                    <w:autoSpaceDE/>
                    <w:autoSpaceDN/>
                    <w:adjustRightInd/>
                    <w:rPr>
                      <w:sz w:val="22"/>
                      <w:szCs w:val="22"/>
                    </w:rPr>
                  </w:pPr>
                  <w:r w:rsidRPr="00313C3F">
                    <w:rPr>
                      <w:b/>
                      <w:bCs/>
                      <w:sz w:val="22"/>
                      <w:szCs w:val="22"/>
                    </w:rPr>
                    <w:t>9. Other services</w:t>
                  </w:r>
                </w:p>
              </w:tc>
              <w:tc>
                <w:tcPr>
                  <w:tcW w:w="990" w:type="dxa"/>
                  <w:shd w:val="clear" w:color="auto" w:fill="auto"/>
                  <w:noWrap/>
                  <w:vAlign w:val="center"/>
                  <w:hideMark/>
                </w:tcPr>
                <w:p w:rsidR="00861A9D" w:rsidRPr="00313C3F" w:rsidRDefault="00861A9D" w:rsidP="00861A9D">
                  <w:pPr>
                    <w:widowControl/>
                    <w:autoSpaceDE/>
                    <w:autoSpaceDN/>
                    <w:adjustRightInd/>
                    <w:jc w:val="center"/>
                    <w:rPr>
                      <w:sz w:val="22"/>
                      <w:szCs w:val="22"/>
                    </w:rPr>
                  </w:pPr>
                  <w:r w:rsidRPr="00313C3F">
                    <w:rPr>
                      <w:sz w:val="22"/>
                      <w:szCs w:val="22"/>
                    </w:rPr>
                    <w:t>0%</w:t>
                  </w:r>
                </w:p>
              </w:tc>
              <w:tc>
                <w:tcPr>
                  <w:tcW w:w="1440" w:type="dxa"/>
                  <w:shd w:val="clear" w:color="auto" w:fill="auto"/>
                  <w:noWrap/>
                  <w:vAlign w:val="center"/>
                  <w:hideMark/>
                </w:tcPr>
                <w:p w:rsidR="00861A9D" w:rsidRPr="00313C3F" w:rsidRDefault="00861A9D" w:rsidP="00861A9D">
                  <w:pPr>
                    <w:widowControl/>
                    <w:autoSpaceDE/>
                    <w:autoSpaceDN/>
                    <w:adjustRightInd/>
                    <w:jc w:val="center"/>
                    <w:rPr>
                      <w:sz w:val="22"/>
                      <w:szCs w:val="22"/>
                    </w:rPr>
                  </w:pPr>
                  <w:r w:rsidRPr="00313C3F">
                    <w:rPr>
                      <w:sz w:val="22"/>
                      <w:szCs w:val="22"/>
                    </w:rPr>
                    <w:t>0</w:t>
                  </w:r>
                </w:p>
              </w:tc>
              <w:tc>
                <w:tcPr>
                  <w:tcW w:w="1080" w:type="dxa"/>
                  <w:shd w:val="clear" w:color="000000" w:fill="FFFFFF"/>
                  <w:vAlign w:val="center"/>
                  <w:hideMark/>
                </w:tcPr>
                <w:p w:rsidR="00861A9D" w:rsidRPr="00313C3F" w:rsidRDefault="00D65BFE" w:rsidP="00861A9D">
                  <w:pPr>
                    <w:widowControl/>
                    <w:autoSpaceDE/>
                    <w:autoSpaceDN/>
                    <w:adjustRightInd/>
                    <w:jc w:val="center"/>
                  </w:pPr>
                  <w:r w:rsidRPr="00313C3F">
                    <w:rPr>
                      <w:sz w:val="22"/>
                    </w:rPr>
                    <w:t>1</w:t>
                  </w:r>
                  <w:r w:rsidR="00861A9D" w:rsidRPr="00313C3F">
                    <w:rPr>
                      <w:sz w:val="22"/>
                    </w:rPr>
                    <w:t>0%</w:t>
                  </w:r>
                </w:p>
              </w:tc>
              <w:tc>
                <w:tcPr>
                  <w:tcW w:w="1711" w:type="dxa"/>
                  <w:shd w:val="clear" w:color="auto" w:fill="auto"/>
                  <w:noWrap/>
                  <w:vAlign w:val="center"/>
                  <w:hideMark/>
                </w:tcPr>
                <w:p w:rsidR="00861A9D" w:rsidRPr="00313C3F" w:rsidRDefault="00D65BFE" w:rsidP="00861A9D">
                  <w:pPr>
                    <w:widowControl/>
                    <w:autoSpaceDE/>
                    <w:autoSpaceDN/>
                    <w:adjustRightInd/>
                    <w:jc w:val="center"/>
                    <w:rPr>
                      <w:sz w:val="22"/>
                      <w:szCs w:val="22"/>
                    </w:rPr>
                  </w:pPr>
                  <w:r w:rsidRPr="00313C3F">
                    <w:rPr>
                      <w:sz w:val="22"/>
                      <w:szCs w:val="22"/>
                    </w:rPr>
                    <w:t>1 000 000</w:t>
                  </w:r>
                </w:p>
              </w:tc>
            </w:tr>
            <w:tr w:rsidR="00313C3F" w:rsidRPr="00313C3F" w:rsidTr="00893747">
              <w:trPr>
                <w:trHeight w:val="525"/>
              </w:trPr>
              <w:tc>
                <w:tcPr>
                  <w:tcW w:w="9243" w:type="dxa"/>
                  <w:gridSpan w:val="5"/>
                  <w:shd w:val="clear" w:color="000000" w:fill="808080"/>
                  <w:vAlign w:val="center"/>
                  <w:hideMark/>
                </w:tcPr>
                <w:p w:rsidR="00D65BFE" w:rsidRPr="00313C3F" w:rsidRDefault="00D65BFE" w:rsidP="00861A9D">
                  <w:pPr>
                    <w:widowControl/>
                    <w:autoSpaceDE/>
                    <w:autoSpaceDN/>
                    <w:adjustRightInd/>
                    <w:jc w:val="center"/>
                    <w:rPr>
                      <w:sz w:val="22"/>
                      <w:szCs w:val="22"/>
                      <w:lang w:val="en-US"/>
                    </w:rPr>
                  </w:pPr>
                  <w:r w:rsidRPr="00313C3F">
                    <w:rPr>
                      <w:b/>
                      <w:bCs/>
                      <w:sz w:val="22"/>
                      <w:szCs w:val="22"/>
                      <w:lang w:val="en-US"/>
                    </w:rPr>
                    <w:t>4. Tariffs for processing services provided by the Bank’s processing system for Partner’s payment cards *</w:t>
                  </w:r>
                </w:p>
              </w:tc>
            </w:tr>
            <w:tr w:rsidR="00313C3F" w:rsidRPr="00313C3F" w:rsidTr="00893747">
              <w:trPr>
                <w:trHeight w:val="300"/>
              </w:trPr>
              <w:tc>
                <w:tcPr>
                  <w:tcW w:w="4022" w:type="dxa"/>
                  <w:vMerge w:val="restart"/>
                  <w:shd w:val="clear" w:color="auto" w:fill="auto"/>
                  <w:vAlign w:val="center"/>
                  <w:hideMark/>
                </w:tcPr>
                <w:p w:rsidR="00D65BFE" w:rsidRPr="00313C3F" w:rsidRDefault="00D65BFE" w:rsidP="00D65BFE">
                  <w:pPr>
                    <w:widowControl/>
                    <w:autoSpaceDE/>
                    <w:autoSpaceDN/>
                    <w:adjustRightInd/>
                    <w:rPr>
                      <w:sz w:val="22"/>
                      <w:szCs w:val="22"/>
                      <w:lang w:val="en-US"/>
                    </w:rPr>
                  </w:pPr>
                  <w:r w:rsidRPr="00313C3F">
                    <w:rPr>
                      <w:b/>
                      <w:bCs/>
                      <w:sz w:val="22"/>
                      <w:szCs w:val="22"/>
                      <w:lang w:val="en-US"/>
                    </w:rPr>
                    <w:t> </w:t>
                  </w:r>
                </w:p>
              </w:tc>
              <w:tc>
                <w:tcPr>
                  <w:tcW w:w="2430" w:type="dxa"/>
                  <w:gridSpan w:val="2"/>
                  <w:shd w:val="clear" w:color="auto" w:fill="FFFFFF" w:themeFill="background1"/>
                  <w:noWrap/>
                  <w:vAlign w:val="center"/>
                  <w:hideMark/>
                </w:tcPr>
                <w:p w:rsidR="00D65BFE" w:rsidRPr="00313C3F" w:rsidRDefault="00D65BFE" w:rsidP="00D65BFE">
                  <w:pPr>
                    <w:widowControl/>
                    <w:autoSpaceDE/>
                    <w:autoSpaceDN/>
                    <w:adjustRightInd/>
                    <w:jc w:val="center"/>
                    <w:rPr>
                      <w:b/>
                      <w:bCs/>
                      <w:sz w:val="22"/>
                      <w:szCs w:val="22"/>
                      <w:lang w:val="en-US"/>
                    </w:rPr>
                  </w:pPr>
                  <w:r w:rsidRPr="00313C3F">
                    <w:rPr>
                      <w:b/>
                      <w:bCs/>
                      <w:sz w:val="22"/>
                      <w:szCs w:val="22"/>
                      <w:lang w:val="en-US"/>
                    </w:rPr>
                    <w:t>minimum</w:t>
                  </w:r>
                </w:p>
              </w:tc>
              <w:tc>
                <w:tcPr>
                  <w:tcW w:w="2791" w:type="dxa"/>
                  <w:gridSpan w:val="2"/>
                  <w:shd w:val="clear" w:color="auto" w:fill="FFFFFF" w:themeFill="background1"/>
                  <w:vAlign w:val="center"/>
                  <w:hideMark/>
                </w:tcPr>
                <w:p w:rsidR="00D65BFE" w:rsidRPr="00313C3F" w:rsidRDefault="00D65BFE" w:rsidP="00D65BFE">
                  <w:pPr>
                    <w:widowControl/>
                    <w:autoSpaceDE/>
                    <w:autoSpaceDN/>
                    <w:adjustRightInd/>
                    <w:jc w:val="center"/>
                    <w:rPr>
                      <w:b/>
                      <w:bCs/>
                      <w:sz w:val="22"/>
                      <w:szCs w:val="22"/>
                      <w:lang w:val="en-US"/>
                    </w:rPr>
                  </w:pPr>
                  <w:r w:rsidRPr="00313C3F">
                    <w:rPr>
                      <w:b/>
                      <w:bCs/>
                      <w:sz w:val="22"/>
                      <w:szCs w:val="22"/>
                      <w:lang w:val="en-US"/>
                    </w:rPr>
                    <w:t>maximum</w:t>
                  </w:r>
                </w:p>
              </w:tc>
            </w:tr>
            <w:tr w:rsidR="00313C3F" w:rsidRPr="00313C3F" w:rsidTr="00893747">
              <w:trPr>
                <w:trHeight w:val="300"/>
              </w:trPr>
              <w:tc>
                <w:tcPr>
                  <w:tcW w:w="4022" w:type="dxa"/>
                  <w:vMerge/>
                  <w:vAlign w:val="center"/>
                  <w:hideMark/>
                </w:tcPr>
                <w:p w:rsidR="00D65BFE" w:rsidRPr="00313C3F" w:rsidRDefault="00D65BFE" w:rsidP="00D65BFE">
                  <w:pPr>
                    <w:widowControl/>
                    <w:autoSpaceDE/>
                    <w:autoSpaceDN/>
                    <w:adjustRightInd/>
                    <w:rPr>
                      <w:sz w:val="22"/>
                      <w:szCs w:val="22"/>
                    </w:rPr>
                  </w:pPr>
                </w:p>
              </w:tc>
              <w:tc>
                <w:tcPr>
                  <w:tcW w:w="990" w:type="dxa"/>
                  <w:shd w:val="clear" w:color="auto" w:fill="auto"/>
                  <w:noWrap/>
                  <w:vAlign w:val="center"/>
                  <w:hideMark/>
                </w:tcPr>
                <w:p w:rsidR="00D65BFE" w:rsidRPr="00313C3F" w:rsidRDefault="00D65BFE" w:rsidP="00D65BFE">
                  <w:pPr>
                    <w:widowControl/>
                    <w:autoSpaceDE/>
                    <w:autoSpaceDN/>
                    <w:adjustRightInd/>
                    <w:jc w:val="center"/>
                    <w:rPr>
                      <w:b/>
                      <w:bCs/>
                      <w:lang w:val="en-US"/>
                    </w:rPr>
                  </w:pPr>
                  <w:r w:rsidRPr="00313C3F">
                    <w:rPr>
                      <w:b/>
                      <w:bCs/>
                      <w:lang w:val="en-US"/>
                    </w:rPr>
                    <w:t>in % of the transaction amount</w:t>
                  </w:r>
                </w:p>
              </w:tc>
              <w:tc>
                <w:tcPr>
                  <w:tcW w:w="1440" w:type="dxa"/>
                  <w:shd w:val="clear" w:color="auto" w:fill="auto"/>
                  <w:noWrap/>
                  <w:vAlign w:val="center"/>
                  <w:hideMark/>
                </w:tcPr>
                <w:p w:rsidR="00D65BFE" w:rsidRPr="00313C3F" w:rsidRDefault="00D65BFE" w:rsidP="00D65BFE">
                  <w:pPr>
                    <w:widowControl/>
                    <w:autoSpaceDE/>
                    <w:autoSpaceDN/>
                    <w:adjustRightInd/>
                    <w:jc w:val="center"/>
                    <w:rPr>
                      <w:b/>
                      <w:bCs/>
                      <w:lang w:val="en-US"/>
                    </w:rPr>
                  </w:pPr>
                  <w:r w:rsidRPr="00313C3F">
                    <w:rPr>
                      <w:b/>
                      <w:bCs/>
                      <w:lang w:val="en-US"/>
                    </w:rPr>
                    <w:t>in nominal terms (in USD)</w:t>
                  </w:r>
                </w:p>
              </w:tc>
              <w:tc>
                <w:tcPr>
                  <w:tcW w:w="1080" w:type="dxa"/>
                  <w:shd w:val="clear" w:color="000000" w:fill="FFFFFF"/>
                  <w:vAlign w:val="center"/>
                  <w:hideMark/>
                </w:tcPr>
                <w:p w:rsidR="00D65BFE" w:rsidRPr="00313C3F" w:rsidRDefault="00D65BFE" w:rsidP="00D65BFE">
                  <w:pPr>
                    <w:widowControl/>
                    <w:autoSpaceDE/>
                    <w:autoSpaceDN/>
                    <w:adjustRightInd/>
                    <w:jc w:val="center"/>
                    <w:rPr>
                      <w:b/>
                      <w:bCs/>
                      <w:lang w:val="en-US"/>
                    </w:rPr>
                  </w:pPr>
                  <w:r w:rsidRPr="00313C3F">
                    <w:rPr>
                      <w:b/>
                      <w:bCs/>
                      <w:lang w:val="en-US"/>
                    </w:rPr>
                    <w:t>in % of the transaction amount</w:t>
                  </w:r>
                </w:p>
              </w:tc>
              <w:tc>
                <w:tcPr>
                  <w:tcW w:w="1711" w:type="dxa"/>
                  <w:shd w:val="clear" w:color="auto" w:fill="auto"/>
                  <w:noWrap/>
                  <w:vAlign w:val="center"/>
                  <w:hideMark/>
                </w:tcPr>
                <w:p w:rsidR="00D65BFE" w:rsidRPr="00313C3F" w:rsidRDefault="00D65BFE" w:rsidP="00D65BFE">
                  <w:pPr>
                    <w:widowControl/>
                    <w:autoSpaceDE/>
                    <w:autoSpaceDN/>
                    <w:adjustRightInd/>
                    <w:jc w:val="center"/>
                    <w:rPr>
                      <w:b/>
                      <w:bCs/>
                      <w:lang w:val="en-US"/>
                    </w:rPr>
                  </w:pPr>
                  <w:r w:rsidRPr="00313C3F">
                    <w:rPr>
                      <w:b/>
                      <w:bCs/>
                      <w:lang w:val="en-US"/>
                    </w:rPr>
                    <w:t>in nominal terms (in USD)</w:t>
                  </w:r>
                </w:p>
              </w:tc>
            </w:tr>
            <w:tr w:rsidR="00313C3F" w:rsidRPr="00313C3F" w:rsidTr="00893747">
              <w:trPr>
                <w:trHeight w:val="530"/>
              </w:trPr>
              <w:tc>
                <w:tcPr>
                  <w:tcW w:w="4022" w:type="dxa"/>
                  <w:shd w:val="clear" w:color="000000" w:fill="D9D9D9"/>
                  <w:vAlign w:val="center"/>
                  <w:hideMark/>
                </w:tcPr>
                <w:p w:rsidR="00861A9D" w:rsidRPr="00313C3F" w:rsidRDefault="00861A9D" w:rsidP="00861A9D">
                  <w:pPr>
                    <w:widowControl/>
                    <w:autoSpaceDE/>
                    <w:autoSpaceDN/>
                    <w:adjustRightInd/>
                    <w:rPr>
                      <w:sz w:val="22"/>
                      <w:szCs w:val="22"/>
                      <w:lang w:val="en-US"/>
                    </w:rPr>
                  </w:pPr>
                  <w:r w:rsidRPr="00313C3F">
                    <w:rPr>
                      <w:b/>
                      <w:bCs/>
                      <w:sz w:val="22"/>
                      <w:szCs w:val="22"/>
                      <w:lang w:val="en-US"/>
                    </w:rPr>
                    <w:t>1. Services to ensure information and technological interaction between settlement participants</w:t>
                  </w:r>
                </w:p>
              </w:tc>
              <w:tc>
                <w:tcPr>
                  <w:tcW w:w="990" w:type="dxa"/>
                  <w:shd w:val="clear" w:color="auto" w:fill="D9D9D9" w:themeFill="background1" w:themeFillShade="D9"/>
                  <w:noWrap/>
                  <w:vAlign w:val="center"/>
                </w:tcPr>
                <w:p w:rsidR="00861A9D" w:rsidRPr="00313C3F" w:rsidRDefault="00861A9D" w:rsidP="00861A9D">
                  <w:pPr>
                    <w:widowControl/>
                    <w:autoSpaceDE/>
                    <w:autoSpaceDN/>
                    <w:adjustRightInd/>
                    <w:jc w:val="center"/>
                    <w:rPr>
                      <w:sz w:val="22"/>
                      <w:szCs w:val="22"/>
                      <w:lang w:val="en-US"/>
                    </w:rPr>
                  </w:pPr>
                </w:p>
              </w:tc>
              <w:tc>
                <w:tcPr>
                  <w:tcW w:w="1440" w:type="dxa"/>
                  <w:shd w:val="clear" w:color="auto" w:fill="D9D9D9" w:themeFill="background1" w:themeFillShade="D9"/>
                  <w:noWrap/>
                  <w:vAlign w:val="center"/>
                </w:tcPr>
                <w:p w:rsidR="00861A9D" w:rsidRPr="00313C3F" w:rsidRDefault="00861A9D" w:rsidP="00861A9D">
                  <w:pPr>
                    <w:widowControl/>
                    <w:autoSpaceDE/>
                    <w:autoSpaceDN/>
                    <w:adjustRightInd/>
                    <w:jc w:val="center"/>
                    <w:rPr>
                      <w:sz w:val="22"/>
                      <w:szCs w:val="22"/>
                      <w:lang w:val="en-US"/>
                    </w:rPr>
                  </w:pPr>
                </w:p>
              </w:tc>
              <w:tc>
                <w:tcPr>
                  <w:tcW w:w="1080" w:type="dxa"/>
                  <w:shd w:val="clear" w:color="auto" w:fill="D9D9D9" w:themeFill="background1" w:themeFillShade="D9"/>
                  <w:vAlign w:val="center"/>
                </w:tcPr>
                <w:p w:rsidR="00861A9D" w:rsidRPr="00313C3F" w:rsidRDefault="00861A9D" w:rsidP="00861A9D">
                  <w:pPr>
                    <w:widowControl/>
                    <w:autoSpaceDE/>
                    <w:autoSpaceDN/>
                    <w:adjustRightInd/>
                    <w:jc w:val="center"/>
                    <w:rPr>
                      <w:lang w:val="en-US"/>
                    </w:rPr>
                  </w:pPr>
                </w:p>
              </w:tc>
              <w:tc>
                <w:tcPr>
                  <w:tcW w:w="1711" w:type="dxa"/>
                  <w:shd w:val="clear" w:color="auto" w:fill="D9D9D9" w:themeFill="background1" w:themeFillShade="D9"/>
                  <w:noWrap/>
                  <w:vAlign w:val="center"/>
                </w:tcPr>
                <w:p w:rsidR="00861A9D" w:rsidRPr="00313C3F" w:rsidRDefault="00861A9D" w:rsidP="00861A9D">
                  <w:pPr>
                    <w:widowControl/>
                    <w:autoSpaceDE/>
                    <w:autoSpaceDN/>
                    <w:adjustRightInd/>
                    <w:jc w:val="center"/>
                    <w:rPr>
                      <w:sz w:val="22"/>
                      <w:szCs w:val="22"/>
                      <w:lang w:val="en-US"/>
                    </w:rPr>
                  </w:pPr>
                </w:p>
              </w:tc>
            </w:tr>
            <w:tr w:rsidR="00313C3F" w:rsidRPr="00313C3F" w:rsidTr="00893747">
              <w:trPr>
                <w:trHeight w:val="600"/>
              </w:trPr>
              <w:tc>
                <w:tcPr>
                  <w:tcW w:w="4022" w:type="dxa"/>
                  <w:shd w:val="clear" w:color="auto" w:fill="auto"/>
                  <w:vAlign w:val="center"/>
                  <w:hideMark/>
                </w:tcPr>
                <w:p w:rsidR="00861A9D" w:rsidRPr="00313C3F" w:rsidRDefault="00861A9D" w:rsidP="00861A9D">
                  <w:pPr>
                    <w:widowControl/>
                    <w:autoSpaceDE/>
                    <w:autoSpaceDN/>
                    <w:adjustRightInd/>
                    <w:rPr>
                      <w:sz w:val="22"/>
                      <w:szCs w:val="22"/>
                      <w:lang w:val="en-US"/>
                    </w:rPr>
                  </w:pPr>
                  <w:r w:rsidRPr="00313C3F">
                    <w:rPr>
                      <w:sz w:val="22"/>
                      <w:szCs w:val="22"/>
                      <w:lang w:val="en-US"/>
                    </w:rPr>
                    <w:t>1.1. Opening a standard card scheme, a set of services in the Bank’s database (for groups or categories of Partner clients)</w:t>
                  </w:r>
                </w:p>
              </w:tc>
              <w:tc>
                <w:tcPr>
                  <w:tcW w:w="990" w:type="dxa"/>
                  <w:shd w:val="clear" w:color="auto" w:fill="auto"/>
                  <w:noWrap/>
                  <w:vAlign w:val="center"/>
                </w:tcPr>
                <w:p w:rsidR="00861A9D" w:rsidRPr="00313C3F" w:rsidRDefault="00861A9D" w:rsidP="00861A9D">
                  <w:pPr>
                    <w:widowControl/>
                    <w:autoSpaceDE/>
                    <w:autoSpaceDN/>
                    <w:adjustRightInd/>
                    <w:jc w:val="center"/>
                    <w:rPr>
                      <w:sz w:val="22"/>
                      <w:szCs w:val="22"/>
                      <w:lang w:val="en-US"/>
                    </w:rPr>
                  </w:pPr>
                </w:p>
              </w:tc>
              <w:tc>
                <w:tcPr>
                  <w:tcW w:w="1440" w:type="dxa"/>
                  <w:shd w:val="clear" w:color="auto" w:fill="auto"/>
                  <w:noWrap/>
                  <w:vAlign w:val="center"/>
                  <w:hideMark/>
                </w:tcPr>
                <w:p w:rsidR="00861A9D" w:rsidRPr="00313C3F" w:rsidRDefault="00861A9D" w:rsidP="00D65BFE">
                  <w:pPr>
                    <w:widowControl/>
                    <w:autoSpaceDE/>
                    <w:autoSpaceDN/>
                    <w:adjustRightInd/>
                    <w:jc w:val="center"/>
                    <w:rPr>
                      <w:sz w:val="22"/>
                      <w:szCs w:val="22"/>
                    </w:rPr>
                  </w:pPr>
                  <w:r w:rsidRPr="00313C3F">
                    <w:rPr>
                      <w:sz w:val="22"/>
                      <w:szCs w:val="22"/>
                    </w:rPr>
                    <w:t>0</w:t>
                  </w:r>
                </w:p>
              </w:tc>
              <w:tc>
                <w:tcPr>
                  <w:tcW w:w="1080" w:type="dxa"/>
                  <w:shd w:val="clear" w:color="000000" w:fill="FFFFFF"/>
                  <w:vAlign w:val="center"/>
                </w:tcPr>
                <w:p w:rsidR="00861A9D" w:rsidRPr="00313C3F" w:rsidRDefault="00861A9D" w:rsidP="00861A9D">
                  <w:pPr>
                    <w:widowControl/>
                    <w:autoSpaceDE/>
                    <w:autoSpaceDN/>
                    <w:adjustRightInd/>
                    <w:jc w:val="center"/>
                  </w:pPr>
                </w:p>
              </w:tc>
              <w:tc>
                <w:tcPr>
                  <w:tcW w:w="1711" w:type="dxa"/>
                  <w:shd w:val="clear" w:color="auto" w:fill="auto"/>
                  <w:noWrap/>
                  <w:vAlign w:val="center"/>
                </w:tcPr>
                <w:p w:rsidR="00861A9D" w:rsidRPr="00313C3F" w:rsidRDefault="003A79DE" w:rsidP="00861A9D">
                  <w:pPr>
                    <w:widowControl/>
                    <w:autoSpaceDE/>
                    <w:autoSpaceDN/>
                    <w:adjustRightInd/>
                    <w:jc w:val="center"/>
                    <w:rPr>
                      <w:sz w:val="22"/>
                      <w:szCs w:val="22"/>
                      <w:lang w:val="en-US"/>
                    </w:rPr>
                  </w:pPr>
                  <w:r w:rsidRPr="00313C3F">
                    <w:rPr>
                      <w:sz w:val="22"/>
                      <w:szCs w:val="22"/>
                      <w:lang w:val="en-US"/>
                    </w:rPr>
                    <w:t>25</w:t>
                  </w:r>
                </w:p>
              </w:tc>
            </w:tr>
            <w:tr w:rsidR="00313C3F" w:rsidRPr="00313C3F" w:rsidTr="00893747">
              <w:trPr>
                <w:trHeight w:val="600"/>
              </w:trPr>
              <w:tc>
                <w:tcPr>
                  <w:tcW w:w="4022" w:type="dxa"/>
                  <w:shd w:val="clear" w:color="auto" w:fill="auto"/>
                  <w:vAlign w:val="center"/>
                  <w:hideMark/>
                </w:tcPr>
                <w:p w:rsidR="00861A9D" w:rsidRPr="00313C3F" w:rsidRDefault="00861A9D" w:rsidP="00861A9D">
                  <w:pPr>
                    <w:widowControl/>
                    <w:autoSpaceDE/>
                    <w:autoSpaceDN/>
                    <w:adjustRightInd/>
                    <w:rPr>
                      <w:sz w:val="22"/>
                      <w:szCs w:val="22"/>
                      <w:lang w:val="en-US"/>
                    </w:rPr>
                  </w:pPr>
                  <w:r w:rsidRPr="00313C3F">
                    <w:rPr>
                      <w:sz w:val="22"/>
                      <w:szCs w:val="22"/>
                      <w:lang w:val="en-US"/>
                    </w:rPr>
                    <w:t>1.2. Changing or deleting a standard card scheme, a set of services in the Bank’s database (for groups or categories of Partner clients)</w:t>
                  </w:r>
                </w:p>
              </w:tc>
              <w:tc>
                <w:tcPr>
                  <w:tcW w:w="990" w:type="dxa"/>
                  <w:shd w:val="clear" w:color="auto" w:fill="auto"/>
                  <w:noWrap/>
                  <w:vAlign w:val="center"/>
                </w:tcPr>
                <w:p w:rsidR="00861A9D" w:rsidRPr="00313C3F" w:rsidRDefault="00861A9D" w:rsidP="00861A9D">
                  <w:pPr>
                    <w:widowControl/>
                    <w:autoSpaceDE/>
                    <w:autoSpaceDN/>
                    <w:adjustRightInd/>
                    <w:jc w:val="center"/>
                    <w:rPr>
                      <w:sz w:val="22"/>
                      <w:szCs w:val="22"/>
                      <w:lang w:val="en-US"/>
                    </w:rPr>
                  </w:pPr>
                </w:p>
              </w:tc>
              <w:tc>
                <w:tcPr>
                  <w:tcW w:w="1440" w:type="dxa"/>
                  <w:shd w:val="clear" w:color="auto" w:fill="auto"/>
                  <w:noWrap/>
                  <w:vAlign w:val="center"/>
                  <w:hideMark/>
                </w:tcPr>
                <w:p w:rsidR="00861A9D" w:rsidRPr="00313C3F" w:rsidRDefault="00861A9D" w:rsidP="00D65BFE">
                  <w:pPr>
                    <w:widowControl/>
                    <w:autoSpaceDE/>
                    <w:autoSpaceDN/>
                    <w:adjustRightInd/>
                    <w:jc w:val="center"/>
                    <w:rPr>
                      <w:sz w:val="22"/>
                      <w:szCs w:val="22"/>
                    </w:rPr>
                  </w:pPr>
                  <w:r w:rsidRPr="00313C3F">
                    <w:rPr>
                      <w:sz w:val="22"/>
                      <w:szCs w:val="22"/>
                    </w:rPr>
                    <w:t>0</w:t>
                  </w:r>
                </w:p>
              </w:tc>
              <w:tc>
                <w:tcPr>
                  <w:tcW w:w="1080" w:type="dxa"/>
                  <w:shd w:val="clear" w:color="auto" w:fill="auto"/>
                  <w:vAlign w:val="center"/>
                </w:tcPr>
                <w:p w:rsidR="00861A9D" w:rsidRPr="00313C3F" w:rsidRDefault="00861A9D" w:rsidP="00861A9D">
                  <w:pPr>
                    <w:widowControl/>
                    <w:autoSpaceDE/>
                    <w:autoSpaceDN/>
                    <w:adjustRightInd/>
                    <w:jc w:val="center"/>
                  </w:pPr>
                </w:p>
              </w:tc>
              <w:tc>
                <w:tcPr>
                  <w:tcW w:w="1711" w:type="dxa"/>
                  <w:shd w:val="clear" w:color="auto" w:fill="auto"/>
                  <w:noWrap/>
                  <w:vAlign w:val="center"/>
                </w:tcPr>
                <w:p w:rsidR="00861A9D" w:rsidRPr="00313C3F" w:rsidRDefault="003A79DE" w:rsidP="00861A9D">
                  <w:pPr>
                    <w:widowControl/>
                    <w:autoSpaceDE/>
                    <w:autoSpaceDN/>
                    <w:adjustRightInd/>
                    <w:jc w:val="center"/>
                    <w:rPr>
                      <w:sz w:val="22"/>
                      <w:szCs w:val="22"/>
                      <w:lang w:val="en-US"/>
                    </w:rPr>
                  </w:pPr>
                  <w:r w:rsidRPr="00313C3F">
                    <w:rPr>
                      <w:sz w:val="22"/>
                      <w:szCs w:val="22"/>
                      <w:lang w:val="en-US"/>
                    </w:rPr>
                    <w:t>23</w:t>
                  </w:r>
                </w:p>
              </w:tc>
            </w:tr>
            <w:tr w:rsidR="00313C3F" w:rsidRPr="00313C3F" w:rsidTr="00893747">
              <w:trPr>
                <w:trHeight w:val="494"/>
              </w:trPr>
              <w:tc>
                <w:tcPr>
                  <w:tcW w:w="4022" w:type="dxa"/>
                  <w:shd w:val="clear" w:color="auto" w:fill="auto"/>
                  <w:vAlign w:val="center"/>
                  <w:hideMark/>
                </w:tcPr>
                <w:p w:rsidR="00861A9D" w:rsidRPr="00313C3F" w:rsidRDefault="00861A9D" w:rsidP="00861A9D">
                  <w:pPr>
                    <w:widowControl/>
                    <w:autoSpaceDE/>
                    <w:autoSpaceDN/>
                    <w:adjustRightInd/>
                    <w:rPr>
                      <w:sz w:val="22"/>
                      <w:szCs w:val="22"/>
                      <w:lang w:val="en-US"/>
                    </w:rPr>
                  </w:pPr>
                  <w:r w:rsidRPr="00313C3F">
                    <w:rPr>
                      <w:sz w:val="22"/>
                      <w:szCs w:val="22"/>
                      <w:lang w:val="en-US"/>
                    </w:rPr>
                    <w:t>1.3. Opening a unique code for the Partner's clients on salary projects</w:t>
                  </w:r>
                </w:p>
              </w:tc>
              <w:tc>
                <w:tcPr>
                  <w:tcW w:w="990" w:type="dxa"/>
                  <w:shd w:val="clear" w:color="auto" w:fill="auto"/>
                  <w:noWrap/>
                  <w:vAlign w:val="center"/>
                </w:tcPr>
                <w:p w:rsidR="00861A9D" w:rsidRPr="00313C3F" w:rsidRDefault="00861A9D" w:rsidP="00861A9D">
                  <w:pPr>
                    <w:widowControl/>
                    <w:autoSpaceDE/>
                    <w:autoSpaceDN/>
                    <w:adjustRightInd/>
                    <w:jc w:val="center"/>
                    <w:rPr>
                      <w:sz w:val="22"/>
                      <w:szCs w:val="22"/>
                      <w:lang w:val="en-US"/>
                    </w:rPr>
                  </w:pPr>
                </w:p>
              </w:tc>
              <w:tc>
                <w:tcPr>
                  <w:tcW w:w="1440" w:type="dxa"/>
                  <w:shd w:val="clear" w:color="auto" w:fill="auto"/>
                  <w:noWrap/>
                  <w:vAlign w:val="center"/>
                  <w:hideMark/>
                </w:tcPr>
                <w:p w:rsidR="00861A9D" w:rsidRPr="00313C3F" w:rsidRDefault="00861A9D" w:rsidP="00D65BFE">
                  <w:pPr>
                    <w:widowControl/>
                    <w:autoSpaceDE/>
                    <w:autoSpaceDN/>
                    <w:adjustRightInd/>
                    <w:jc w:val="center"/>
                    <w:rPr>
                      <w:sz w:val="22"/>
                      <w:szCs w:val="22"/>
                    </w:rPr>
                  </w:pPr>
                  <w:r w:rsidRPr="00313C3F">
                    <w:rPr>
                      <w:sz w:val="22"/>
                      <w:szCs w:val="22"/>
                    </w:rPr>
                    <w:t>0</w:t>
                  </w:r>
                </w:p>
              </w:tc>
              <w:tc>
                <w:tcPr>
                  <w:tcW w:w="1080" w:type="dxa"/>
                  <w:shd w:val="clear" w:color="auto" w:fill="auto"/>
                  <w:vAlign w:val="center"/>
                </w:tcPr>
                <w:p w:rsidR="00861A9D" w:rsidRPr="00313C3F" w:rsidRDefault="00861A9D" w:rsidP="00861A9D">
                  <w:pPr>
                    <w:widowControl/>
                    <w:autoSpaceDE/>
                    <w:autoSpaceDN/>
                    <w:adjustRightInd/>
                    <w:jc w:val="center"/>
                  </w:pPr>
                </w:p>
              </w:tc>
              <w:tc>
                <w:tcPr>
                  <w:tcW w:w="1711" w:type="dxa"/>
                  <w:shd w:val="clear" w:color="auto" w:fill="auto"/>
                  <w:noWrap/>
                  <w:vAlign w:val="center"/>
                </w:tcPr>
                <w:p w:rsidR="00861A9D" w:rsidRPr="00313C3F" w:rsidRDefault="003A79DE" w:rsidP="00861A9D">
                  <w:pPr>
                    <w:widowControl/>
                    <w:autoSpaceDE/>
                    <w:autoSpaceDN/>
                    <w:adjustRightInd/>
                    <w:jc w:val="center"/>
                    <w:rPr>
                      <w:sz w:val="22"/>
                      <w:szCs w:val="22"/>
                      <w:lang w:val="en-US"/>
                    </w:rPr>
                  </w:pPr>
                  <w:r w:rsidRPr="00313C3F">
                    <w:rPr>
                      <w:sz w:val="22"/>
                      <w:szCs w:val="22"/>
                      <w:lang w:val="en-US"/>
                    </w:rPr>
                    <w:t>2</w:t>
                  </w:r>
                </w:p>
              </w:tc>
            </w:tr>
            <w:tr w:rsidR="00313C3F" w:rsidRPr="00313C3F" w:rsidTr="00893747">
              <w:trPr>
                <w:trHeight w:val="521"/>
              </w:trPr>
              <w:tc>
                <w:tcPr>
                  <w:tcW w:w="4022" w:type="dxa"/>
                  <w:shd w:val="clear" w:color="auto" w:fill="auto"/>
                  <w:vAlign w:val="center"/>
                  <w:hideMark/>
                </w:tcPr>
                <w:p w:rsidR="00861A9D" w:rsidRPr="00313C3F" w:rsidRDefault="00861A9D" w:rsidP="00861A9D">
                  <w:pPr>
                    <w:widowControl/>
                    <w:autoSpaceDE/>
                    <w:autoSpaceDN/>
                    <w:adjustRightInd/>
                    <w:rPr>
                      <w:sz w:val="22"/>
                      <w:szCs w:val="22"/>
                      <w:lang w:val="en-US"/>
                    </w:rPr>
                  </w:pPr>
                  <w:r w:rsidRPr="00313C3F">
                    <w:rPr>
                      <w:sz w:val="22"/>
                      <w:szCs w:val="22"/>
                      <w:lang w:val="en-US"/>
                    </w:rPr>
                    <w:t>1.4. Changing access rights for Partner employees, per employee</w:t>
                  </w:r>
                </w:p>
              </w:tc>
              <w:tc>
                <w:tcPr>
                  <w:tcW w:w="990" w:type="dxa"/>
                  <w:shd w:val="clear" w:color="auto" w:fill="auto"/>
                  <w:noWrap/>
                  <w:vAlign w:val="center"/>
                </w:tcPr>
                <w:p w:rsidR="00861A9D" w:rsidRPr="00313C3F" w:rsidRDefault="00861A9D" w:rsidP="00861A9D">
                  <w:pPr>
                    <w:widowControl/>
                    <w:autoSpaceDE/>
                    <w:autoSpaceDN/>
                    <w:adjustRightInd/>
                    <w:jc w:val="center"/>
                    <w:rPr>
                      <w:sz w:val="22"/>
                      <w:szCs w:val="22"/>
                      <w:lang w:val="en-US"/>
                    </w:rPr>
                  </w:pPr>
                </w:p>
              </w:tc>
              <w:tc>
                <w:tcPr>
                  <w:tcW w:w="1440" w:type="dxa"/>
                  <w:shd w:val="clear" w:color="auto" w:fill="auto"/>
                  <w:noWrap/>
                  <w:vAlign w:val="center"/>
                  <w:hideMark/>
                </w:tcPr>
                <w:p w:rsidR="00861A9D" w:rsidRPr="00313C3F" w:rsidRDefault="00861A9D" w:rsidP="00D65BFE">
                  <w:pPr>
                    <w:widowControl/>
                    <w:autoSpaceDE/>
                    <w:autoSpaceDN/>
                    <w:adjustRightInd/>
                    <w:jc w:val="center"/>
                    <w:rPr>
                      <w:sz w:val="22"/>
                      <w:szCs w:val="22"/>
                    </w:rPr>
                  </w:pPr>
                  <w:r w:rsidRPr="00313C3F">
                    <w:rPr>
                      <w:sz w:val="22"/>
                      <w:szCs w:val="22"/>
                    </w:rPr>
                    <w:t>0</w:t>
                  </w:r>
                </w:p>
              </w:tc>
              <w:tc>
                <w:tcPr>
                  <w:tcW w:w="1080" w:type="dxa"/>
                  <w:shd w:val="clear" w:color="auto" w:fill="auto"/>
                  <w:vAlign w:val="center"/>
                </w:tcPr>
                <w:p w:rsidR="00861A9D" w:rsidRPr="00313C3F" w:rsidRDefault="00861A9D" w:rsidP="00861A9D">
                  <w:pPr>
                    <w:widowControl/>
                    <w:autoSpaceDE/>
                    <w:autoSpaceDN/>
                    <w:adjustRightInd/>
                    <w:jc w:val="center"/>
                  </w:pPr>
                </w:p>
              </w:tc>
              <w:tc>
                <w:tcPr>
                  <w:tcW w:w="1711" w:type="dxa"/>
                  <w:shd w:val="clear" w:color="auto" w:fill="auto"/>
                  <w:noWrap/>
                  <w:vAlign w:val="center"/>
                </w:tcPr>
                <w:p w:rsidR="00861A9D" w:rsidRPr="00313C3F" w:rsidRDefault="003A79DE" w:rsidP="00861A9D">
                  <w:pPr>
                    <w:widowControl/>
                    <w:autoSpaceDE/>
                    <w:autoSpaceDN/>
                    <w:adjustRightInd/>
                    <w:jc w:val="center"/>
                    <w:rPr>
                      <w:sz w:val="22"/>
                      <w:szCs w:val="22"/>
                      <w:lang w:val="en-US"/>
                    </w:rPr>
                  </w:pPr>
                  <w:r w:rsidRPr="00313C3F">
                    <w:rPr>
                      <w:sz w:val="22"/>
                      <w:szCs w:val="22"/>
                      <w:lang w:val="en-US"/>
                    </w:rPr>
                    <w:t>5</w:t>
                  </w:r>
                </w:p>
              </w:tc>
            </w:tr>
            <w:tr w:rsidR="00313C3F" w:rsidRPr="00313C3F" w:rsidTr="00893747">
              <w:trPr>
                <w:trHeight w:val="360"/>
              </w:trPr>
              <w:tc>
                <w:tcPr>
                  <w:tcW w:w="4022" w:type="dxa"/>
                  <w:shd w:val="clear" w:color="auto" w:fill="auto"/>
                  <w:vAlign w:val="center"/>
                  <w:hideMark/>
                </w:tcPr>
                <w:p w:rsidR="00861A9D" w:rsidRPr="00313C3F" w:rsidRDefault="00861A9D" w:rsidP="00861A9D">
                  <w:pPr>
                    <w:widowControl/>
                    <w:autoSpaceDE/>
                    <w:autoSpaceDN/>
                    <w:adjustRightInd/>
                    <w:rPr>
                      <w:sz w:val="22"/>
                      <w:szCs w:val="22"/>
                      <w:lang w:val="en-US"/>
                    </w:rPr>
                  </w:pPr>
                  <w:r w:rsidRPr="00313C3F">
                    <w:rPr>
                      <w:sz w:val="22"/>
                      <w:szCs w:val="22"/>
                      <w:lang w:val="en-US"/>
                    </w:rPr>
                    <w:t>1.5. Development/configuration of an additional (non-standard) on-screen menu in the Partner's device (ATM payments, messages, etc.), for each on-screen menu</w:t>
                  </w:r>
                </w:p>
              </w:tc>
              <w:tc>
                <w:tcPr>
                  <w:tcW w:w="990" w:type="dxa"/>
                  <w:shd w:val="clear" w:color="auto" w:fill="auto"/>
                  <w:noWrap/>
                  <w:vAlign w:val="center"/>
                </w:tcPr>
                <w:p w:rsidR="00861A9D" w:rsidRPr="00313C3F" w:rsidRDefault="00861A9D" w:rsidP="00861A9D">
                  <w:pPr>
                    <w:widowControl/>
                    <w:autoSpaceDE/>
                    <w:autoSpaceDN/>
                    <w:adjustRightInd/>
                    <w:jc w:val="center"/>
                    <w:rPr>
                      <w:sz w:val="22"/>
                      <w:szCs w:val="22"/>
                      <w:lang w:val="en-US"/>
                    </w:rPr>
                  </w:pPr>
                </w:p>
              </w:tc>
              <w:tc>
                <w:tcPr>
                  <w:tcW w:w="1440" w:type="dxa"/>
                  <w:shd w:val="clear" w:color="auto" w:fill="auto"/>
                  <w:noWrap/>
                  <w:vAlign w:val="center"/>
                  <w:hideMark/>
                </w:tcPr>
                <w:p w:rsidR="00861A9D" w:rsidRPr="00313C3F" w:rsidRDefault="00861A9D" w:rsidP="00D65BFE">
                  <w:pPr>
                    <w:widowControl/>
                    <w:autoSpaceDE/>
                    <w:autoSpaceDN/>
                    <w:adjustRightInd/>
                    <w:jc w:val="center"/>
                    <w:rPr>
                      <w:sz w:val="22"/>
                      <w:szCs w:val="22"/>
                    </w:rPr>
                  </w:pPr>
                  <w:r w:rsidRPr="00313C3F">
                    <w:rPr>
                      <w:sz w:val="22"/>
                      <w:szCs w:val="22"/>
                    </w:rPr>
                    <w:t>0</w:t>
                  </w:r>
                </w:p>
              </w:tc>
              <w:tc>
                <w:tcPr>
                  <w:tcW w:w="1080" w:type="dxa"/>
                  <w:shd w:val="clear" w:color="auto" w:fill="auto"/>
                  <w:vAlign w:val="center"/>
                </w:tcPr>
                <w:p w:rsidR="00861A9D" w:rsidRPr="00313C3F" w:rsidRDefault="00861A9D" w:rsidP="00861A9D">
                  <w:pPr>
                    <w:widowControl/>
                    <w:autoSpaceDE/>
                    <w:autoSpaceDN/>
                    <w:adjustRightInd/>
                    <w:jc w:val="center"/>
                  </w:pPr>
                </w:p>
              </w:tc>
              <w:tc>
                <w:tcPr>
                  <w:tcW w:w="1711" w:type="dxa"/>
                  <w:shd w:val="clear" w:color="auto" w:fill="auto"/>
                  <w:noWrap/>
                  <w:vAlign w:val="center"/>
                </w:tcPr>
                <w:p w:rsidR="00861A9D" w:rsidRPr="00313C3F" w:rsidRDefault="003A79DE" w:rsidP="00861A9D">
                  <w:pPr>
                    <w:widowControl/>
                    <w:autoSpaceDE/>
                    <w:autoSpaceDN/>
                    <w:adjustRightInd/>
                    <w:jc w:val="center"/>
                    <w:rPr>
                      <w:sz w:val="22"/>
                      <w:szCs w:val="22"/>
                      <w:lang w:val="en-US"/>
                    </w:rPr>
                  </w:pPr>
                  <w:r w:rsidRPr="00313C3F">
                    <w:rPr>
                      <w:sz w:val="22"/>
                      <w:szCs w:val="22"/>
                      <w:lang w:val="en-US"/>
                    </w:rPr>
                    <w:t>45</w:t>
                  </w:r>
                </w:p>
              </w:tc>
            </w:tr>
            <w:tr w:rsidR="00313C3F" w:rsidRPr="00313C3F" w:rsidTr="00893747">
              <w:trPr>
                <w:trHeight w:val="300"/>
              </w:trPr>
              <w:tc>
                <w:tcPr>
                  <w:tcW w:w="4022" w:type="dxa"/>
                  <w:shd w:val="clear" w:color="auto" w:fill="auto"/>
                  <w:vAlign w:val="center"/>
                  <w:hideMark/>
                </w:tcPr>
                <w:p w:rsidR="00D65BFE" w:rsidRPr="00313C3F" w:rsidRDefault="00D65BFE" w:rsidP="00861A9D">
                  <w:pPr>
                    <w:widowControl/>
                    <w:autoSpaceDE/>
                    <w:autoSpaceDN/>
                    <w:adjustRightInd/>
                    <w:rPr>
                      <w:b/>
                      <w:bCs/>
                      <w:sz w:val="22"/>
                      <w:szCs w:val="22"/>
                      <w:lang w:val="en-US"/>
                    </w:rPr>
                  </w:pPr>
                  <w:r w:rsidRPr="00313C3F">
                    <w:rPr>
                      <w:sz w:val="22"/>
                      <w:szCs w:val="22"/>
                      <w:lang w:val="en-US"/>
                    </w:rPr>
                    <w:t>1.6. Posting a payment to the Partner’s card urgently, for each payment on 1 card, at the written request of the Partner (in exceptional cases when remote access to the processing system does not work)</w:t>
                  </w:r>
                </w:p>
              </w:tc>
              <w:tc>
                <w:tcPr>
                  <w:tcW w:w="990" w:type="dxa"/>
                  <w:shd w:val="clear" w:color="auto" w:fill="auto"/>
                  <w:vAlign w:val="center"/>
                </w:tcPr>
                <w:p w:rsidR="00D65BFE" w:rsidRPr="00313C3F" w:rsidRDefault="00D65BFE" w:rsidP="003A79DE">
                  <w:pPr>
                    <w:widowControl/>
                    <w:autoSpaceDE/>
                    <w:autoSpaceDN/>
                    <w:adjustRightInd/>
                    <w:jc w:val="center"/>
                    <w:rPr>
                      <w:bCs/>
                      <w:sz w:val="22"/>
                      <w:szCs w:val="22"/>
                      <w:lang w:val="en-US"/>
                    </w:rPr>
                  </w:pPr>
                </w:p>
              </w:tc>
              <w:tc>
                <w:tcPr>
                  <w:tcW w:w="1440" w:type="dxa"/>
                  <w:shd w:val="clear" w:color="auto" w:fill="auto"/>
                  <w:vAlign w:val="center"/>
                </w:tcPr>
                <w:p w:rsidR="00D65BFE" w:rsidRPr="00313C3F" w:rsidRDefault="00D65BFE" w:rsidP="003A79DE">
                  <w:pPr>
                    <w:widowControl/>
                    <w:autoSpaceDE/>
                    <w:autoSpaceDN/>
                    <w:adjustRightInd/>
                    <w:jc w:val="center"/>
                    <w:rPr>
                      <w:bCs/>
                      <w:sz w:val="22"/>
                      <w:szCs w:val="22"/>
                      <w:lang w:val="en-US"/>
                    </w:rPr>
                  </w:pPr>
                  <w:r w:rsidRPr="00313C3F">
                    <w:rPr>
                      <w:bCs/>
                      <w:sz w:val="22"/>
                      <w:szCs w:val="22"/>
                      <w:lang w:val="en-US"/>
                    </w:rPr>
                    <w:t>0</w:t>
                  </w:r>
                </w:p>
              </w:tc>
              <w:tc>
                <w:tcPr>
                  <w:tcW w:w="1080" w:type="dxa"/>
                  <w:shd w:val="clear" w:color="auto" w:fill="auto"/>
                  <w:vAlign w:val="center"/>
                </w:tcPr>
                <w:p w:rsidR="00D65BFE" w:rsidRPr="00313C3F" w:rsidRDefault="00D65BFE" w:rsidP="003A79DE">
                  <w:pPr>
                    <w:widowControl/>
                    <w:autoSpaceDE/>
                    <w:autoSpaceDN/>
                    <w:adjustRightInd/>
                    <w:jc w:val="center"/>
                    <w:rPr>
                      <w:bCs/>
                      <w:sz w:val="22"/>
                      <w:szCs w:val="22"/>
                      <w:lang w:val="en-US"/>
                    </w:rPr>
                  </w:pPr>
                </w:p>
              </w:tc>
              <w:tc>
                <w:tcPr>
                  <w:tcW w:w="1711" w:type="dxa"/>
                  <w:shd w:val="clear" w:color="auto" w:fill="auto"/>
                  <w:vAlign w:val="center"/>
                </w:tcPr>
                <w:p w:rsidR="00D65BFE" w:rsidRPr="00313C3F" w:rsidRDefault="003A79DE" w:rsidP="003A79DE">
                  <w:pPr>
                    <w:widowControl/>
                    <w:autoSpaceDE/>
                    <w:autoSpaceDN/>
                    <w:adjustRightInd/>
                    <w:jc w:val="center"/>
                    <w:rPr>
                      <w:bCs/>
                      <w:sz w:val="22"/>
                      <w:szCs w:val="22"/>
                      <w:lang w:val="en-US"/>
                    </w:rPr>
                  </w:pPr>
                  <w:r w:rsidRPr="00313C3F">
                    <w:rPr>
                      <w:bCs/>
                      <w:sz w:val="22"/>
                      <w:szCs w:val="22"/>
                      <w:lang w:val="en-US"/>
                    </w:rPr>
                    <w:t>3</w:t>
                  </w:r>
                </w:p>
              </w:tc>
            </w:tr>
            <w:tr w:rsidR="00313C3F" w:rsidRPr="00313C3F" w:rsidTr="00893747">
              <w:trPr>
                <w:trHeight w:val="300"/>
              </w:trPr>
              <w:tc>
                <w:tcPr>
                  <w:tcW w:w="4022" w:type="dxa"/>
                  <w:shd w:val="clear" w:color="auto" w:fill="auto"/>
                  <w:vAlign w:val="center"/>
                  <w:hideMark/>
                </w:tcPr>
                <w:p w:rsidR="00861A9D" w:rsidRPr="00313C3F" w:rsidRDefault="00861A9D" w:rsidP="00861A9D">
                  <w:pPr>
                    <w:widowControl/>
                    <w:autoSpaceDE/>
                    <w:autoSpaceDN/>
                    <w:adjustRightInd/>
                    <w:rPr>
                      <w:sz w:val="22"/>
                      <w:szCs w:val="22"/>
                      <w:lang w:val="en-US"/>
                    </w:rPr>
                  </w:pPr>
                  <w:r w:rsidRPr="00313C3F">
                    <w:rPr>
                      <w:sz w:val="22"/>
                      <w:szCs w:val="22"/>
                      <w:lang w:val="en-US"/>
                    </w:rPr>
                    <w:t>1.7. Creation of service groups of Partner bank accounts (for each service group)</w:t>
                  </w:r>
                </w:p>
              </w:tc>
              <w:tc>
                <w:tcPr>
                  <w:tcW w:w="990" w:type="dxa"/>
                  <w:shd w:val="clear" w:color="auto" w:fill="auto"/>
                  <w:noWrap/>
                  <w:vAlign w:val="center"/>
                </w:tcPr>
                <w:p w:rsidR="00861A9D" w:rsidRPr="00313C3F" w:rsidRDefault="00861A9D" w:rsidP="00861A9D">
                  <w:pPr>
                    <w:widowControl/>
                    <w:autoSpaceDE/>
                    <w:autoSpaceDN/>
                    <w:adjustRightInd/>
                    <w:jc w:val="center"/>
                    <w:rPr>
                      <w:sz w:val="22"/>
                      <w:szCs w:val="22"/>
                      <w:lang w:val="en-US"/>
                    </w:rPr>
                  </w:pPr>
                </w:p>
              </w:tc>
              <w:tc>
                <w:tcPr>
                  <w:tcW w:w="1440" w:type="dxa"/>
                  <w:shd w:val="clear" w:color="auto" w:fill="auto"/>
                  <w:noWrap/>
                  <w:vAlign w:val="center"/>
                  <w:hideMark/>
                </w:tcPr>
                <w:p w:rsidR="00861A9D" w:rsidRPr="00313C3F" w:rsidRDefault="00861A9D" w:rsidP="00D65BFE">
                  <w:pPr>
                    <w:widowControl/>
                    <w:autoSpaceDE/>
                    <w:autoSpaceDN/>
                    <w:adjustRightInd/>
                    <w:jc w:val="center"/>
                    <w:rPr>
                      <w:sz w:val="22"/>
                      <w:szCs w:val="22"/>
                    </w:rPr>
                  </w:pPr>
                  <w:r w:rsidRPr="00313C3F">
                    <w:rPr>
                      <w:sz w:val="22"/>
                      <w:szCs w:val="22"/>
                    </w:rPr>
                    <w:t>0</w:t>
                  </w:r>
                </w:p>
              </w:tc>
              <w:tc>
                <w:tcPr>
                  <w:tcW w:w="1080" w:type="dxa"/>
                  <w:shd w:val="clear" w:color="auto" w:fill="auto"/>
                  <w:vAlign w:val="center"/>
                </w:tcPr>
                <w:p w:rsidR="00861A9D" w:rsidRPr="00313C3F" w:rsidRDefault="00861A9D" w:rsidP="00861A9D">
                  <w:pPr>
                    <w:widowControl/>
                    <w:autoSpaceDE/>
                    <w:autoSpaceDN/>
                    <w:adjustRightInd/>
                    <w:jc w:val="center"/>
                  </w:pPr>
                </w:p>
              </w:tc>
              <w:tc>
                <w:tcPr>
                  <w:tcW w:w="1711" w:type="dxa"/>
                  <w:shd w:val="clear" w:color="auto" w:fill="auto"/>
                  <w:noWrap/>
                  <w:vAlign w:val="center"/>
                </w:tcPr>
                <w:p w:rsidR="00861A9D" w:rsidRPr="00313C3F" w:rsidRDefault="003A79DE" w:rsidP="00861A9D">
                  <w:pPr>
                    <w:widowControl/>
                    <w:autoSpaceDE/>
                    <w:autoSpaceDN/>
                    <w:adjustRightInd/>
                    <w:jc w:val="center"/>
                    <w:rPr>
                      <w:sz w:val="22"/>
                      <w:szCs w:val="22"/>
                      <w:lang w:val="en-US"/>
                    </w:rPr>
                  </w:pPr>
                  <w:r w:rsidRPr="00313C3F">
                    <w:rPr>
                      <w:sz w:val="22"/>
                      <w:szCs w:val="22"/>
                      <w:lang w:val="en-US"/>
                    </w:rPr>
                    <w:t>40</w:t>
                  </w:r>
                </w:p>
              </w:tc>
            </w:tr>
            <w:tr w:rsidR="00313C3F" w:rsidRPr="00313C3F" w:rsidTr="00893747">
              <w:trPr>
                <w:trHeight w:val="300"/>
              </w:trPr>
              <w:tc>
                <w:tcPr>
                  <w:tcW w:w="4022" w:type="dxa"/>
                  <w:shd w:val="clear" w:color="auto" w:fill="auto"/>
                  <w:vAlign w:val="center"/>
                  <w:hideMark/>
                </w:tcPr>
                <w:p w:rsidR="00861A9D" w:rsidRPr="00313C3F" w:rsidRDefault="00861A9D" w:rsidP="00861A9D">
                  <w:pPr>
                    <w:widowControl/>
                    <w:autoSpaceDE/>
                    <w:autoSpaceDN/>
                    <w:adjustRightInd/>
                    <w:rPr>
                      <w:sz w:val="22"/>
                      <w:szCs w:val="22"/>
                      <w:lang w:val="en-US"/>
                    </w:rPr>
                  </w:pPr>
                  <w:r w:rsidRPr="00313C3F">
                    <w:rPr>
                      <w:sz w:val="22"/>
                      <w:szCs w:val="22"/>
                      <w:lang w:val="en-US"/>
                    </w:rPr>
                    <w:t>1.8. Setting up a standard on-screen menu and/or receipt in the Partner’s device (payments from an ATM, messages, etc.) (per menu, per receipt)</w:t>
                  </w:r>
                </w:p>
              </w:tc>
              <w:tc>
                <w:tcPr>
                  <w:tcW w:w="990" w:type="dxa"/>
                  <w:shd w:val="clear" w:color="auto" w:fill="auto"/>
                  <w:noWrap/>
                  <w:vAlign w:val="center"/>
                </w:tcPr>
                <w:p w:rsidR="00861A9D" w:rsidRPr="00313C3F" w:rsidRDefault="00861A9D" w:rsidP="00861A9D">
                  <w:pPr>
                    <w:widowControl/>
                    <w:autoSpaceDE/>
                    <w:autoSpaceDN/>
                    <w:adjustRightInd/>
                    <w:jc w:val="center"/>
                    <w:rPr>
                      <w:sz w:val="22"/>
                      <w:szCs w:val="22"/>
                    </w:rPr>
                  </w:pPr>
                </w:p>
              </w:tc>
              <w:tc>
                <w:tcPr>
                  <w:tcW w:w="1440" w:type="dxa"/>
                  <w:shd w:val="clear" w:color="auto" w:fill="auto"/>
                  <w:noWrap/>
                  <w:vAlign w:val="center"/>
                  <w:hideMark/>
                </w:tcPr>
                <w:p w:rsidR="00861A9D" w:rsidRPr="00313C3F" w:rsidRDefault="00861A9D" w:rsidP="00D65BFE">
                  <w:pPr>
                    <w:widowControl/>
                    <w:autoSpaceDE/>
                    <w:autoSpaceDN/>
                    <w:adjustRightInd/>
                    <w:jc w:val="center"/>
                    <w:rPr>
                      <w:sz w:val="22"/>
                      <w:szCs w:val="22"/>
                    </w:rPr>
                  </w:pPr>
                  <w:r w:rsidRPr="00313C3F">
                    <w:rPr>
                      <w:sz w:val="22"/>
                      <w:szCs w:val="22"/>
                    </w:rPr>
                    <w:t>0</w:t>
                  </w:r>
                </w:p>
              </w:tc>
              <w:tc>
                <w:tcPr>
                  <w:tcW w:w="1080" w:type="dxa"/>
                  <w:shd w:val="clear" w:color="auto" w:fill="auto"/>
                  <w:vAlign w:val="center"/>
                </w:tcPr>
                <w:p w:rsidR="00861A9D" w:rsidRPr="00313C3F" w:rsidRDefault="00861A9D" w:rsidP="00861A9D">
                  <w:pPr>
                    <w:widowControl/>
                    <w:autoSpaceDE/>
                    <w:autoSpaceDN/>
                    <w:adjustRightInd/>
                    <w:jc w:val="center"/>
                  </w:pPr>
                </w:p>
              </w:tc>
              <w:tc>
                <w:tcPr>
                  <w:tcW w:w="1711" w:type="dxa"/>
                  <w:shd w:val="clear" w:color="auto" w:fill="auto"/>
                  <w:noWrap/>
                  <w:vAlign w:val="center"/>
                </w:tcPr>
                <w:p w:rsidR="00861A9D" w:rsidRPr="00313C3F" w:rsidRDefault="003A79DE" w:rsidP="00861A9D">
                  <w:pPr>
                    <w:widowControl/>
                    <w:autoSpaceDE/>
                    <w:autoSpaceDN/>
                    <w:adjustRightInd/>
                    <w:jc w:val="center"/>
                    <w:rPr>
                      <w:sz w:val="22"/>
                      <w:szCs w:val="22"/>
                      <w:lang w:val="en-US"/>
                    </w:rPr>
                  </w:pPr>
                  <w:r w:rsidRPr="00313C3F">
                    <w:rPr>
                      <w:sz w:val="22"/>
                      <w:szCs w:val="22"/>
                      <w:lang w:val="en-US"/>
                    </w:rPr>
                    <w:t>50</w:t>
                  </w:r>
                </w:p>
              </w:tc>
            </w:tr>
            <w:tr w:rsidR="00313C3F" w:rsidRPr="00313C3F" w:rsidTr="00893747">
              <w:trPr>
                <w:trHeight w:val="300"/>
              </w:trPr>
              <w:tc>
                <w:tcPr>
                  <w:tcW w:w="4022" w:type="dxa"/>
                  <w:shd w:val="clear" w:color="auto" w:fill="auto"/>
                  <w:vAlign w:val="center"/>
                  <w:hideMark/>
                </w:tcPr>
                <w:p w:rsidR="00861A9D" w:rsidRPr="00313C3F" w:rsidRDefault="00861A9D" w:rsidP="00861A9D">
                  <w:pPr>
                    <w:widowControl/>
                    <w:autoSpaceDE/>
                    <w:autoSpaceDN/>
                    <w:adjustRightInd/>
                    <w:rPr>
                      <w:sz w:val="22"/>
                      <w:szCs w:val="22"/>
                      <w:lang w:val="en-US"/>
                    </w:rPr>
                  </w:pPr>
                  <w:r w:rsidRPr="00313C3F">
                    <w:rPr>
                      <w:sz w:val="22"/>
                      <w:szCs w:val="22"/>
                      <w:lang w:val="en-US"/>
                    </w:rPr>
                    <w:t>1.9. Maintaining an archive of the Partner's card database (per month)</w:t>
                  </w:r>
                </w:p>
              </w:tc>
              <w:tc>
                <w:tcPr>
                  <w:tcW w:w="990" w:type="dxa"/>
                  <w:shd w:val="clear" w:color="auto" w:fill="auto"/>
                  <w:noWrap/>
                  <w:vAlign w:val="center"/>
                </w:tcPr>
                <w:p w:rsidR="00861A9D" w:rsidRPr="00313C3F" w:rsidRDefault="00861A9D" w:rsidP="00861A9D">
                  <w:pPr>
                    <w:widowControl/>
                    <w:autoSpaceDE/>
                    <w:autoSpaceDN/>
                    <w:adjustRightInd/>
                    <w:jc w:val="center"/>
                    <w:rPr>
                      <w:sz w:val="22"/>
                      <w:szCs w:val="22"/>
                      <w:lang w:val="en-US"/>
                    </w:rPr>
                  </w:pPr>
                </w:p>
              </w:tc>
              <w:tc>
                <w:tcPr>
                  <w:tcW w:w="1440" w:type="dxa"/>
                  <w:shd w:val="clear" w:color="auto" w:fill="auto"/>
                  <w:noWrap/>
                  <w:vAlign w:val="center"/>
                  <w:hideMark/>
                </w:tcPr>
                <w:p w:rsidR="00861A9D" w:rsidRPr="00313C3F" w:rsidRDefault="00861A9D" w:rsidP="00D65BFE">
                  <w:pPr>
                    <w:widowControl/>
                    <w:autoSpaceDE/>
                    <w:autoSpaceDN/>
                    <w:adjustRightInd/>
                    <w:jc w:val="center"/>
                    <w:rPr>
                      <w:sz w:val="22"/>
                      <w:szCs w:val="22"/>
                    </w:rPr>
                  </w:pPr>
                  <w:r w:rsidRPr="00313C3F">
                    <w:rPr>
                      <w:sz w:val="22"/>
                      <w:szCs w:val="22"/>
                    </w:rPr>
                    <w:t>0</w:t>
                  </w:r>
                </w:p>
              </w:tc>
              <w:tc>
                <w:tcPr>
                  <w:tcW w:w="1080" w:type="dxa"/>
                  <w:shd w:val="clear" w:color="auto" w:fill="auto"/>
                  <w:vAlign w:val="center"/>
                </w:tcPr>
                <w:p w:rsidR="00861A9D" w:rsidRPr="00313C3F" w:rsidRDefault="00861A9D" w:rsidP="00861A9D">
                  <w:pPr>
                    <w:widowControl/>
                    <w:autoSpaceDE/>
                    <w:autoSpaceDN/>
                    <w:adjustRightInd/>
                    <w:jc w:val="center"/>
                  </w:pPr>
                </w:p>
              </w:tc>
              <w:tc>
                <w:tcPr>
                  <w:tcW w:w="1711" w:type="dxa"/>
                  <w:shd w:val="clear" w:color="auto" w:fill="auto"/>
                  <w:noWrap/>
                  <w:vAlign w:val="center"/>
                </w:tcPr>
                <w:p w:rsidR="00861A9D" w:rsidRPr="00313C3F" w:rsidRDefault="003A79DE" w:rsidP="00861A9D">
                  <w:pPr>
                    <w:widowControl/>
                    <w:autoSpaceDE/>
                    <w:autoSpaceDN/>
                    <w:adjustRightInd/>
                    <w:jc w:val="center"/>
                    <w:rPr>
                      <w:sz w:val="22"/>
                      <w:szCs w:val="22"/>
                      <w:lang w:val="en-US"/>
                    </w:rPr>
                  </w:pPr>
                  <w:r w:rsidRPr="00313C3F">
                    <w:rPr>
                      <w:sz w:val="22"/>
                      <w:szCs w:val="22"/>
                      <w:lang w:val="en-US"/>
                    </w:rPr>
                    <w:t>150</w:t>
                  </w:r>
                </w:p>
              </w:tc>
            </w:tr>
            <w:tr w:rsidR="00313C3F" w:rsidRPr="00313C3F" w:rsidTr="00893747">
              <w:trPr>
                <w:trHeight w:val="300"/>
              </w:trPr>
              <w:tc>
                <w:tcPr>
                  <w:tcW w:w="4022" w:type="dxa"/>
                  <w:shd w:val="clear" w:color="000000" w:fill="D9D9D9"/>
                  <w:vAlign w:val="center"/>
                  <w:hideMark/>
                </w:tcPr>
                <w:p w:rsidR="00861A9D" w:rsidRPr="00313C3F" w:rsidRDefault="00861A9D" w:rsidP="00861A9D">
                  <w:pPr>
                    <w:widowControl/>
                    <w:autoSpaceDE/>
                    <w:autoSpaceDN/>
                    <w:adjustRightInd/>
                    <w:rPr>
                      <w:sz w:val="22"/>
                      <w:szCs w:val="22"/>
                    </w:rPr>
                  </w:pPr>
                  <w:r w:rsidRPr="00313C3F">
                    <w:rPr>
                      <w:b/>
                      <w:bCs/>
                      <w:sz w:val="22"/>
                      <w:szCs w:val="22"/>
                    </w:rPr>
                    <w:t xml:space="preserve">2. </w:t>
                  </w:r>
                  <w:r w:rsidR="00D65BFE" w:rsidRPr="00313C3F">
                    <w:rPr>
                      <w:b/>
                      <w:bCs/>
                      <w:sz w:val="22"/>
                      <w:szCs w:val="22"/>
                    </w:rPr>
                    <w:t>Transactional o</w:t>
                  </w:r>
                  <w:r w:rsidRPr="00313C3F">
                    <w:rPr>
                      <w:b/>
                      <w:bCs/>
                      <w:sz w:val="22"/>
                      <w:szCs w:val="22"/>
                    </w:rPr>
                    <w:t>perations</w:t>
                  </w:r>
                </w:p>
              </w:tc>
              <w:tc>
                <w:tcPr>
                  <w:tcW w:w="990" w:type="dxa"/>
                  <w:shd w:val="clear" w:color="auto" w:fill="D9D9D9" w:themeFill="background1" w:themeFillShade="D9"/>
                  <w:noWrap/>
                  <w:vAlign w:val="center"/>
                </w:tcPr>
                <w:p w:rsidR="00861A9D" w:rsidRPr="00313C3F" w:rsidRDefault="00861A9D" w:rsidP="00861A9D">
                  <w:pPr>
                    <w:widowControl/>
                    <w:autoSpaceDE/>
                    <w:autoSpaceDN/>
                    <w:adjustRightInd/>
                    <w:jc w:val="center"/>
                    <w:rPr>
                      <w:sz w:val="22"/>
                      <w:szCs w:val="22"/>
                    </w:rPr>
                  </w:pPr>
                </w:p>
              </w:tc>
              <w:tc>
                <w:tcPr>
                  <w:tcW w:w="1440" w:type="dxa"/>
                  <w:shd w:val="clear" w:color="auto" w:fill="D9D9D9" w:themeFill="background1" w:themeFillShade="D9"/>
                  <w:noWrap/>
                  <w:vAlign w:val="center"/>
                </w:tcPr>
                <w:p w:rsidR="00861A9D" w:rsidRPr="00313C3F" w:rsidRDefault="00861A9D" w:rsidP="00861A9D">
                  <w:pPr>
                    <w:widowControl/>
                    <w:autoSpaceDE/>
                    <w:autoSpaceDN/>
                    <w:adjustRightInd/>
                    <w:jc w:val="center"/>
                    <w:rPr>
                      <w:sz w:val="22"/>
                      <w:szCs w:val="22"/>
                    </w:rPr>
                  </w:pPr>
                </w:p>
              </w:tc>
              <w:tc>
                <w:tcPr>
                  <w:tcW w:w="1080" w:type="dxa"/>
                  <w:shd w:val="clear" w:color="auto" w:fill="D9D9D9" w:themeFill="background1" w:themeFillShade="D9"/>
                  <w:vAlign w:val="center"/>
                </w:tcPr>
                <w:p w:rsidR="00861A9D" w:rsidRPr="00313C3F" w:rsidRDefault="00861A9D" w:rsidP="00861A9D">
                  <w:pPr>
                    <w:widowControl/>
                    <w:autoSpaceDE/>
                    <w:autoSpaceDN/>
                    <w:adjustRightInd/>
                    <w:jc w:val="center"/>
                  </w:pPr>
                </w:p>
              </w:tc>
              <w:tc>
                <w:tcPr>
                  <w:tcW w:w="1711" w:type="dxa"/>
                  <w:shd w:val="clear" w:color="auto" w:fill="D9D9D9" w:themeFill="background1" w:themeFillShade="D9"/>
                  <w:noWrap/>
                  <w:vAlign w:val="center"/>
                </w:tcPr>
                <w:p w:rsidR="00861A9D" w:rsidRPr="00313C3F" w:rsidRDefault="00861A9D" w:rsidP="00861A9D">
                  <w:pPr>
                    <w:widowControl/>
                    <w:autoSpaceDE/>
                    <w:autoSpaceDN/>
                    <w:adjustRightInd/>
                    <w:jc w:val="center"/>
                    <w:rPr>
                      <w:sz w:val="22"/>
                      <w:szCs w:val="22"/>
                    </w:rPr>
                  </w:pPr>
                </w:p>
              </w:tc>
            </w:tr>
            <w:tr w:rsidR="00313C3F" w:rsidRPr="00313C3F" w:rsidTr="00893747">
              <w:trPr>
                <w:trHeight w:val="728"/>
              </w:trPr>
              <w:tc>
                <w:tcPr>
                  <w:tcW w:w="4022" w:type="dxa"/>
                  <w:shd w:val="clear" w:color="auto" w:fill="auto"/>
                  <w:vAlign w:val="center"/>
                  <w:hideMark/>
                </w:tcPr>
                <w:p w:rsidR="003A79DE" w:rsidRPr="00313C3F" w:rsidRDefault="003A79DE" w:rsidP="003A79DE">
                  <w:pPr>
                    <w:widowControl/>
                    <w:autoSpaceDE/>
                    <w:autoSpaceDN/>
                    <w:adjustRightInd/>
                    <w:rPr>
                      <w:sz w:val="22"/>
                      <w:szCs w:val="22"/>
                      <w:lang w:val="en-US"/>
                    </w:rPr>
                  </w:pPr>
                  <w:r w:rsidRPr="00313C3F">
                    <w:rPr>
                      <w:sz w:val="22"/>
                      <w:szCs w:val="22"/>
                      <w:lang w:val="en-US"/>
                    </w:rPr>
                    <w:t>2.1. Routing authorization requests/responses for Partner/Bank cards in the Partner/Bank service network</w:t>
                  </w:r>
                </w:p>
              </w:tc>
              <w:tc>
                <w:tcPr>
                  <w:tcW w:w="990" w:type="dxa"/>
                  <w:shd w:val="clear" w:color="auto" w:fill="auto"/>
                  <w:noWrap/>
                  <w:vAlign w:val="center"/>
                </w:tcPr>
                <w:p w:rsidR="003A79DE" w:rsidRPr="00313C3F" w:rsidRDefault="003A79DE" w:rsidP="003A79DE">
                  <w:pPr>
                    <w:widowControl/>
                    <w:autoSpaceDE/>
                    <w:autoSpaceDN/>
                    <w:adjustRightInd/>
                    <w:jc w:val="center"/>
                    <w:rPr>
                      <w:sz w:val="22"/>
                      <w:szCs w:val="22"/>
                      <w:lang w:val="en-US"/>
                    </w:rPr>
                  </w:pPr>
                </w:p>
              </w:tc>
              <w:tc>
                <w:tcPr>
                  <w:tcW w:w="1440" w:type="dxa"/>
                  <w:shd w:val="clear" w:color="auto" w:fill="auto"/>
                  <w:noWrap/>
                  <w:vAlign w:val="center"/>
                  <w:hideMark/>
                </w:tcPr>
                <w:p w:rsidR="003A79DE" w:rsidRPr="00313C3F" w:rsidRDefault="003A79DE" w:rsidP="003A79DE">
                  <w:pPr>
                    <w:widowControl/>
                    <w:autoSpaceDE/>
                    <w:autoSpaceDN/>
                    <w:adjustRightInd/>
                    <w:jc w:val="center"/>
                    <w:rPr>
                      <w:sz w:val="22"/>
                      <w:szCs w:val="22"/>
                    </w:rPr>
                  </w:pPr>
                  <w:r w:rsidRPr="00313C3F">
                    <w:rPr>
                      <w:sz w:val="22"/>
                      <w:szCs w:val="22"/>
                    </w:rPr>
                    <w:t>0</w:t>
                  </w:r>
                </w:p>
              </w:tc>
              <w:tc>
                <w:tcPr>
                  <w:tcW w:w="1080" w:type="dxa"/>
                  <w:shd w:val="clear" w:color="auto" w:fill="auto"/>
                  <w:vAlign w:val="center"/>
                </w:tcPr>
                <w:p w:rsidR="003A79DE" w:rsidRPr="00313C3F" w:rsidRDefault="003A79DE" w:rsidP="003A79DE">
                  <w:pPr>
                    <w:widowControl/>
                    <w:autoSpaceDE/>
                    <w:autoSpaceDN/>
                    <w:adjustRightInd/>
                    <w:jc w:val="center"/>
                  </w:pPr>
                </w:p>
              </w:tc>
              <w:tc>
                <w:tcPr>
                  <w:tcW w:w="1711" w:type="dxa"/>
                  <w:shd w:val="clear" w:color="auto" w:fill="auto"/>
                  <w:noWrap/>
                  <w:vAlign w:val="center"/>
                  <w:hideMark/>
                </w:tcPr>
                <w:p w:rsidR="003A79DE" w:rsidRPr="00313C3F" w:rsidRDefault="003A79DE" w:rsidP="003A79DE">
                  <w:pPr>
                    <w:widowControl/>
                    <w:autoSpaceDE/>
                    <w:autoSpaceDN/>
                    <w:adjustRightInd/>
                    <w:jc w:val="center"/>
                    <w:rPr>
                      <w:sz w:val="22"/>
                      <w:szCs w:val="22"/>
                    </w:rPr>
                  </w:pPr>
                  <w:r w:rsidRPr="00313C3F">
                    <w:rPr>
                      <w:sz w:val="22"/>
                      <w:szCs w:val="22"/>
                    </w:rPr>
                    <w:t>0,01</w:t>
                  </w:r>
                </w:p>
              </w:tc>
            </w:tr>
            <w:tr w:rsidR="00313C3F" w:rsidRPr="00313C3F" w:rsidTr="00893747">
              <w:trPr>
                <w:trHeight w:val="900"/>
              </w:trPr>
              <w:tc>
                <w:tcPr>
                  <w:tcW w:w="4022" w:type="dxa"/>
                  <w:shd w:val="clear" w:color="auto" w:fill="auto"/>
                  <w:vAlign w:val="center"/>
                  <w:hideMark/>
                </w:tcPr>
                <w:p w:rsidR="003A79DE" w:rsidRPr="00313C3F" w:rsidRDefault="003A79DE" w:rsidP="003A79DE">
                  <w:pPr>
                    <w:widowControl/>
                    <w:autoSpaceDE/>
                    <w:autoSpaceDN/>
                    <w:adjustRightInd/>
                    <w:rPr>
                      <w:sz w:val="22"/>
                      <w:szCs w:val="22"/>
                      <w:lang w:val="en-US"/>
                    </w:rPr>
                  </w:pPr>
                  <w:r w:rsidRPr="00313C3F">
                    <w:rPr>
                      <w:sz w:val="22"/>
                      <w:szCs w:val="22"/>
                      <w:lang w:val="en-US"/>
                    </w:rPr>
                    <w:t>2.2. Routing authorization requests/responses via Partner’s cards in the service network of another bank and through cards of another bank in the Partner’s service network</w:t>
                  </w:r>
                </w:p>
              </w:tc>
              <w:tc>
                <w:tcPr>
                  <w:tcW w:w="990" w:type="dxa"/>
                  <w:shd w:val="clear" w:color="auto" w:fill="auto"/>
                  <w:noWrap/>
                  <w:vAlign w:val="center"/>
                </w:tcPr>
                <w:p w:rsidR="003A79DE" w:rsidRPr="00313C3F" w:rsidRDefault="003A79DE" w:rsidP="003A79DE">
                  <w:pPr>
                    <w:widowControl/>
                    <w:autoSpaceDE/>
                    <w:autoSpaceDN/>
                    <w:adjustRightInd/>
                    <w:jc w:val="center"/>
                    <w:rPr>
                      <w:sz w:val="22"/>
                      <w:szCs w:val="22"/>
                      <w:lang w:val="en-US"/>
                    </w:rPr>
                  </w:pPr>
                </w:p>
              </w:tc>
              <w:tc>
                <w:tcPr>
                  <w:tcW w:w="1440" w:type="dxa"/>
                  <w:shd w:val="clear" w:color="auto" w:fill="auto"/>
                  <w:noWrap/>
                  <w:vAlign w:val="center"/>
                  <w:hideMark/>
                </w:tcPr>
                <w:p w:rsidR="003A79DE" w:rsidRPr="00313C3F" w:rsidRDefault="003A79DE" w:rsidP="003A79DE">
                  <w:pPr>
                    <w:widowControl/>
                    <w:autoSpaceDE/>
                    <w:autoSpaceDN/>
                    <w:adjustRightInd/>
                    <w:jc w:val="center"/>
                    <w:rPr>
                      <w:sz w:val="22"/>
                      <w:szCs w:val="22"/>
                    </w:rPr>
                  </w:pPr>
                  <w:r w:rsidRPr="00313C3F">
                    <w:rPr>
                      <w:sz w:val="22"/>
                      <w:szCs w:val="22"/>
                    </w:rPr>
                    <w:t>0</w:t>
                  </w:r>
                </w:p>
              </w:tc>
              <w:tc>
                <w:tcPr>
                  <w:tcW w:w="1080" w:type="dxa"/>
                  <w:shd w:val="clear" w:color="auto" w:fill="auto"/>
                  <w:vAlign w:val="center"/>
                </w:tcPr>
                <w:p w:rsidR="003A79DE" w:rsidRPr="00313C3F" w:rsidRDefault="003A79DE" w:rsidP="003A79DE">
                  <w:pPr>
                    <w:widowControl/>
                    <w:autoSpaceDE/>
                    <w:autoSpaceDN/>
                    <w:adjustRightInd/>
                    <w:jc w:val="center"/>
                  </w:pPr>
                </w:p>
              </w:tc>
              <w:tc>
                <w:tcPr>
                  <w:tcW w:w="1711" w:type="dxa"/>
                  <w:shd w:val="clear" w:color="auto" w:fill="auto"/>
                  <w:noWrap/>
                  <w:vAlign w:val="center"/>
                  <w:hideMark/>
                </w:tcPr>
                <w:p w:rsidR="003A79DE" w:rsidRPr="00313C3F" w:rsidRDefault="003A79DE" w:rsidP="003A79DE">
                  <w:pPr>
                    <w:widowControl/>
                    <w:autoSpaceDE/>
                    <w:autoSpaceDN/>
                    <w:adjustRightInd/>
                    <w:jc w:val="center"/>
                    <w:rPr>
                      <w:sz w:val="22"/>
                      <w:szCs w:val="22"/>
                    </w:rPr>
                  </w:pPr>
                  <w:r w:rsidRPr="00313C3F">
                    <w:rPr>
                      <w:sz w:val="22"/>
                      <w:szCs w:val="22"/>
                    </w:rPr>
                    <w:t>0,02</w:t>
                  </w:r>
                </w:p>
              </w:tc>
            </w:tr>
            <w:tr w:rsidR="00313C3F" w:rsidRPr="00313C3F" w:rsidTr="00893747">
              <w:trPr>
                <w:trHeight w:val="285"/>
              </w:trPr>
              <w:tc>
                <w:tcPr>
                  <w:tcW w:w="4022" w:type="dxa"/>
                  <w:shd w:val="clear" w:color="auto" w:fill="auto"/>
                  <w:vAlign w:val="center"/>
                  <w:hideMark/>
                </w:tcPr>
                <w:p w:rsidR="003A79DE" w:rsidRPr="00313C3F" w:rsidRDefault="003A79DE" w:rsidP="003A79DE">
                  <w:pPr>
                    <w:widowControl/>
                    <w:autoSpaceDE/>
                    <w:autoSpaceDN/>
                    <w:adjustRightInd/>
                    <w:rPr>
                      <w:sz w:val="22"/>
                      <w:szCs w:val="22"/>
                      <w:lang w:val="en-US"/>
                    </w:rPr>
                  </w:pPr>
                  <w:r w:rsidRPr="00313C3F">
                    <w:rPr>
                      <w:sz w:val="22"/>
                      <w:szCs w:val="22"/>
                      <w:lang w:val="en-US"/>
                    </w:rPr>
                    <w:t>2.3. Operation (1st presentation) performed using the Partner's card</w:t>
                  </w:r>
                </w:p>
              </w:tc>
              <w:tc>
                <w:tcPr>
                  <w:tcW w:w="990" w:type="dxa"/>
                  <w:shd w:val="clear" w:color="auto" w:fill="auto"/>
                  <w:noWrap/>
                  <w:vAlign w:val="center"/>
                </w:tcPr>
                <w:p w:rsidR="003A79DE" w:rsidRPr="00313C3F" w:rsidRDefault="003A79DE" w:rsidP="003A79DE">
                  <w:pPr>
                    <w:widowControl/>
                    <w:autoSpaceDE/>
                    <w:autoSpaceDN/>
                    <w:adjustRightInd/>
                    <w:jc w:val="center"/>
                    <w:rPr>
                      <w:sz w:val="22"/>
                      <w:szCs w:val="22"/>
                      <w:lang w:val="en-US"/>
                    </w:rPr>
                  </w:pPr>
                </w:p>
              </w:tc>
              <w:tc>
                <w:tcPr>
                  <w:tcW w:w="1440" w:type="dxa"/>
                  <w:shd w:val="clear" w:color="auto" w:fill="auto"/>
                  <w:noWrap/>
                  <w:vAlign w:val="center"/>
                  <w:hideMark/>
                </w:tcPr>
                <w:p w:rsidR="003A79DE" w:rsidRPr="00313C3F" w:rsidRDefault="003A79DE" w:rsidP="003A79DE">
                  <w:pPr>
                    <w:widowControl/>
                    <w:autoSpaceDE/>
                    <w:autoSpaceDN/>
                    <w:adjustRightInd/>
                    <w:jc w:val="center"/>
                    <w:rPr>
                      <w:sz w:val="22"/>
                      <w:szCs w:val="22"/>
                    </w:rPr>
                  </w:pPr>
                  <w:r w:rsidRPr="00313C3F">
                    <w:rPr>
                      <w:sz w:val="22"/>
                      <w:szCs w:val="22"/>
                    </w:rPr>
                    <w:t>0</w:t>
                  </w:r>
                </w:p>
              </w:tc>
              <w:tc>
                <w:tcPr>
                  <w:tcW w:w="1080" w:type="dxa"/>
                  <w:shd w:val="clear" w:color="auto" w:fill="auto"/>
                  <w:vAlign w:val="center"/>
                </w:tcPr>
                <w:p w:rsidR="003A79DE" w:rsidRPr="00313C3F" w:rsidRDefault="003A79DE" w:rsidP="003A79DE">
                  <w:pPr>
                    <w:widowControl/>
                    <w:autoSpaceDE/>
                    <w:autoSpaceDN/>
                    <w:adjustRightInd/>
                    <w:jc w:val="center"/>
                  </w:pPr>
                </w:p>
              </w:tc>
              <w:tc>
                <w:tcPr>
                  <w:tcW w:w="1711" w:type="dxa"/>
                  <w:shd w:val="clear" w:color="auto" w:fill="auto"/>
                  <w:noWrap/>
                  <w:vAlign w:val="center"/>
                  <w:hideMark/>
                </w:tcPr>
                <w:p w:rsidR="003A79DE" w:rsidRPr="00313C3F" w:rsidRDefault="003A79DE" w:rsidP="003A79DE">
                  <w:pPr>
                    <w:widowControl/>
                    <w:autoSpaceDE/>
                    <w:autoSpaceDN/>
                    <w:adjustRightInd/>
                    <w:jc w:val="center"/>
                    <w:rPr>
                      <w:sz w:val="22"/>
                      <w:szCs w:val="22"/>
                    </w:rPr>
                  </w:pPr>
                  <w:r w:rsidRPr="00313C3F">
                    <w:rPr>
                      <w:sz w:val="22"/>
                      <w:szCs w:val="22"/>
                    </w:rPr>
                    <w:t>0,045</w:t>
                  </w:r>
                </w:p>
              </w:tc>
            </w:tr>
            <w:tr w:rsidR="00313C3F" w:rsidRPr="00313C3F" w:rsidTr="00893747">
              <w:trPr>
                <w:trHeight w:val="300"/>
              </w:trPr>
              <w:tc>
                <w:tcPr>
                  <w:tcW w:w="4022" w:type="dxa"/>
                  <w:shd w:val="clear" w:color="auto" w:fill="auto"/>
                  <w:vAlign w:val="center"/>
                  <w:hideMark/>
                </w:tcPr>
                <w:p w:rsidR="003A79DE" w:rsidRPr="00313C3F" w:rsidRDefault="003A79DE" w:rsidP="003A79DE">
                  <w:pPr>
                    <w:widowControl/>
                    <w:autoSpaceDE/>
                    <w:autoSpaceDN/>
                    <w:adjustRightInd/>
                    <w:rPr>
                      <w:sz w:val="22"/>
                      <w:szCs w:val="22"/>
                      <w:lang w:val="en-US"/>
                    </w:rPr>
                  </w:pPr>
                  <w:r w:rsidRPr="00313C3F">
                    <w:rPr>
                      <w:sz w:val="22"/>
                      <w:szCs w:val="22"/>
                      <w:lang w:val="en-US"/>
                    </w:rPr>
                    <w:t>2.4. An operation (1st presentation) performed using a card of another bank on the network</w:t>
                  </w:r>
                </w:p>
              </w:tc>
              <w:tc>
                <w:tcPr>
                  <w:tcW w:w="990" w:type="dxa"/>
                  <w:shd w:val="clear" w:color="auto" w:fill="auto"/>
                  <w:noWrap/>
                  <w:vAlign w:val="center"/>
                </w:tcPr>
                <w:p w:rsidR="003A79DE" w:rsidRPr="00313C3F" w:rsidRDefault="003A79DE" w:rsidP="003A79DE">
                  <w:pPr>
                    <w:widowControl/>
                    <w:autoSpaceDE/>
                    <w:autoSpaceDN/>
                    <w:adjustRightInd/>
                    <w:jc w:val="center"/>
                    <w:rPr>
                      <w:sz w:val="22"/>
                      <w:szCs w:val="22"/>
                      <w:lang w:val="en-US"/>
                    </w:rPr>
                  </w:pPr>
                </w:p>
              </w:tc>
              <w:tc>
                <w:tcPr>
                  <w:tcW w:w="1440" w:type="dxa"/>
                  <w:shd w:val="clear" w:color="auto" w:fill="auto"/>
                  <w:noWrap/>
                  <w:vAlign w:val="center"/>
                  <w:hideMark/>
                </w:tcPr>
                <w:p w:rsidR="003A79DE" w:rsidRPr="00313C3F" w:rsidRDefault="003A79DE" w:rsidP="003A79DE">
                  <w:pPr>
                    <w:widowControl/>
                    <w:autoSpaceDE/>
                    <w:autoSpaceDN/>
                    <w:adjustRightInd/>
                    <w:jc w:val="center"/>
                    <w:rPr>
                      <w:sz w:val="22"/>
                      <w:szCs w:val="22"/>
                    </w:rPr>
                  </w:pPr>
                  <w:r w:rsidRPr="00313C3F">
                    <w:rPr>
                      <w:sz w:val="22"/>
                      <w:szCs w:val="22"/>
                    </w:rPr>
                    <w:t>0</w:t>
                  </w:r>
                </w:p>
              </w:tc>
              <w:tc>
                <w:tcPr>
                  <w:tcW w:w="1080" w:type="dxa"/>
                  <w:shd w:val="clear" w:color="auto" w:fill="auto"/>
                  <w:vAlign w:val="center"/>
                </w:tcPr>
                <w:p w:rsidR="003A79DE" w:rsidRPr="00313C3F" w:rsidRDefault="003A79DE" w:rsidP="003A79DE">
                  <w:pPr>
                    <w:widowControl/>
                    <w:autoSpaceDE/>
                    <w:autoSpaceDN/>
                    <w:adjustRightInd/>
                    <w:jc w:val="center"/>
                  </w:pPr>
                </w:p>
              </w:tc>
              <w:tc>
                <w:tcPr>
                  <w:tcW w:w="1711" w:type="dxa"/>
                  <w:shd w:val="clear" w:color="auto" w:fill="auto"/>
                  <w:noWrap/>
                  <w:vAlign w:val="center"/>
                  <w:hideMark/>
                </w:tcPr>
                <w:p w:rsidR="003A79DE" w:rsidRPr="00313C3F" w:rsidRDefault="003A79DE" w:rsidP="003A79DE">
                  <w:pPr>
                    <w:widowControl/>
                    <w:autoSpaceDE/>
                    <w:autoSpaceDN/>
                    <w:adjustRightInd/>
                    <w:jc w:val="center"/>
                    <w:rPr>
                      <w:sz w:val="22"/>
                      <w:szCs w:val="22"/>
                    </w:rPr>
                  </w:pPr>
                  <w:r w:rsidRPr="00313C3F">
                    <w:rPr>
                      <w:sz w:val="22"/>
                      <w:szCs w:val="22"/>
                    </w:rPr>
                    <w:t>0,03</w:t>
                  </w:r>
                </w:p>
              </w:tc>
            </w:tr>
            <w:tr w:rsidR="00313C3F" w:rsidRPr="00313C3F" w:rsidTr="00893747">
              <w:trPr>
                <w:trHeight w:val="300"/>
              </w:trPr>
              <w:tc>
                <w:tcPr>
                  <w:tcW w:w="4022" w:type="dxa"/>
                  <w:shd w:val="clear" w:color="auto" w:fill="auto"/>
                  <w:vAlign w:val="center"/>
                  <w:hideMark/>
                </w:tcPr>
                <w:p w:rsidR="003A79DE" w:rsidRPr="00313C3F" w:rsidRDefault="003A79DE" w:rsidP="003A79DE">
                  <w:pPr>
                    <w:widowControl/>
                    <w:autoSpaceDE/>
                    <w:autoSpaceDN/>
                    <w:adjustRightInd/>
                    <w:rPr>
                      <w:b/>
                      <w:bCs/>
                      <w:sz w:val="22"/>
                      <w:szCs w:val="22"/>
                      <w:lang w:val="en-US"/>
                    </w:rPr>
                  </w:pPr>
                  <w:r w:rsidRPr="00313C3F">
                    <w:rPr>
                      <w:sz w:val="22"/>
                      <w:szCs w:val="22"/>
                      <w:lang w:val="en-US"/>
                    </w:rPr>
                    <w:t>2.5. An operation (1st presentation) performed using a card of another bank in the Partner's service network</w:t>
                  </w:r>
                </w:p>
              </w:tc>
              <w:tc>
                <w:tcPr>
                  <w:tcW w:w="990" w:type="dxa"/>
                  <w:shd w:val="clear" w:color="auto" w:fill="auto"/>
                  <w:vAlign w:val="center"/>
                </w:tcPr>
                <w:p w:rsidR="003A79DE" w:rsidRPr="00313C3F" w:rsidRDefault="003A79DE" w:rsidP="003A79DE">
                  <w:pPr>
                    <w:widowControl/>
                    <w:autoSpaceDE/>
                    <w:autoSpaceDN/>
                    <w:adjustRightInd/>
                    <w:rPr>
                      <w:b/>
                      <w:bCs/>
                      <w:sz w:val="22"/>
                      <w:szCs w:val="22"/>
                      <w:lang w:val="en-US"/>
                    </w:rPr>
                  </w:pPr>
                </w:p>
              </w:tc>
              <w:tc>
                <w:tcPr>
                  <w:tcW w:w="1440" w:type="dxa"/>
                  <w:shd w:val="clear" w:color="auto" w:fill="auto"/>
                  <w:vAlign w:val="center"/>
                </w:tcPr>
                <w:p w:rsidR="003A79DE" w:rsidRPr="00313C3F" w:rsidRDefault="003A79DE" w:rsidP="003A79DE">
                  <w:pPr>
                    <w:widowControl/>
                    <w:autoSpaceDE/>
                    <w:autoSpaceDN/>
                    <w:adjustRightInd/>
                    <w:jc w:val="center"/>
                    <w:rPr>
                      <w:b/>
                      <w:bCs/>
                      <w:sz w:val="22"/>
                      <w:szCs w:val="22"/>
                      <w:lang w:val="en-US"/>
                    </w:rPr>
                  </w:pPr>
                  <w:r w:rsidRPr="00313C3F">
                    <w:rPr>
                      <w:sz w:val="22"/>
                      <w:szCs w:val="22"/>
                    </w:rPr>
                    <w:t>0</w:t>
                  </w:r>
                </w:p>
              </w:tc>
              <w:tc>
                <w:tcPr>
                  <w:tcW w:w="1080" w:type="dxa"/>
                  <w:shd w:val="clear" w:color="auto" w:fill="auto"/>
                  <w:vAlign w:val="center"/>
                </w:tcPr>
                <w:p w:rsidR="003A79DE" w:rsidRPr="00313C3F" w:rsidRDefault="003A79DE" w:rsidP="003A79DE">
                  <w:pPr>
                    <w:widowControl/>
                    <w:autoSpaceDE/>
                    <w:autoSpaceDN/>
                    <w:adjustRightInd/>
                    <w:rPr>
                      <w:b/>
                      <w:bCs/>
                      <w:sz w:val="22"/>
                      <w:szCs w:val="22"/>
                      <w:lang w:val="en-US"/>
                    </w:rPr>
                  </w:pPr>
                </w:p>
              </w:tc>
              <w:tc>
                <w:tcPr>
                  <w:tcW w:w="1711" w:type="dxa"/>
                  <w:shd w:val="clear" w:color="auto" w:fill="auto"/>
                  <w:vAlign w:val="center"/>
                </w:tcPr>
                <w:p w:rsidR="003A79DE" w:rsidRPr="00313C3F" w:rsidRDefault="003A79DE" w:rsidP="003A79DE">
                  <w:pPr>
                    <w:widowControl/>
                    <w:autoSpaceDE/>
                    <w:autoSpaceDN/>
                    <w:adjustRightInd/>
                    <w:jc w:val="center"/>
                    <w:rPr>
                      <w:sz w:val="22"/>
                      <w:szCs w:val="22"/>
                    </w:rPr>
                  </w:pPr>
                  <w:r w:rsidRPr="00313C3F">
                    <w:rPr>
                      <w:sz w:val="22"/>
                      <w:szCs w:val="22"/>
                    </w:rPr>
                    <w:t>0,03</w:t>
                  </w:r>
                </w:p>
              </w:tc>
            </w:tr>
            <w:tr w:rsidR="00313C3F" w:rsidRPr="00313C3F" w:rsidTr="00893747">
              <w:trPr>
                <w:trHeight w:val="1005"/>
              </w:trPr>
              <w:tc>
                <w:tcPr>
                  <w:tcW w:w="4022" w:type="dxa"/>
                  <w:shd w:val="clear" w:color="auto" w:fill="auto"/>
                  <w:vAlign w:val="center"/>
                  <w:hideMark/>
                </w:tcPr>
                <w:p w:rsidR="003A79DE" w:rsidRPr="00313C3F" w:rsidRDefault="003A79DE" w:rsidP="003A79DE">
                  <w:pPr>
                    <w:widowControl/>
                    <w:autoSpaceDE/>
                    <w:autoSpaceDN/>
                    <w:adjustRightInd/>
                    <w:rPr>
                      <w:sz w:val="22"/>
                      <w:szCs w:val="22"/>
                      <w:lang w:val="en-US"/>
                    </w:rPr>
                  </w:pPr>
                  <w:r w:rsidRPr="00313C3F">
                    <w:rPr>
                      <w:sz w:val="22"/>
                      <w:szCs w:val="22"/>
                      <w:lang w:val="en-US"/>
                    </w:rPr>
                    <w:t>2.6. The operation "balance request" on the bank account of the Partner's cardholder in the service network of other banks</w:t>
                  </w:r>
                </w:p>
              </w:tc>
              <w:tc>
                <w:tcPr>
                  <w:tcW w:w="990" w:type="dxa"/>
                  <w:shd w:val="clear" w:color="auto" w:fill="auto"/>
                  <w:noWrap/>
                  <w:vAlign w:val="center"/>
                </w:tcPr>
                <w:p w:rsidR="003A79DE" w:rsidRPr="00313C3F" w:rsidRDefault="003A79DE" w:rsidP="003A79DE">
                  <w:pPr>
                    <w:widowControl/>
                    <w:autoSpaceDE/>
                    <w:autoSpaceDN/>
                    <w:adjustRightInd/>
                    <w:jc w:val="center"/>
                    <w:rPr>
                      <w:sz w:val="22"/>
                      <w:szCs w:val="22"/>
                      <w:lang w:val="en-US"/>
                    </w:rPr>
                  </w:pPr>
                </w:p>
              </w:tc>
              <w:tc>
                <w:tcPr>
                  <w:tcW w:w="1440" w:type="dxa"/>
                  <w:shd w:val="clear" w:color="auto" w:fill="auto"/>
                  <w:noWrap/>
                  <w:vAlign w:val="center"/>
                  <w:hideMark/>
                </w:tcPr>
                <w:p w:rsidR="003A79DE" w:rsidRPr="00313C3F" w:rsidRDefault="003A79DE" w:rsidP="003A79DE">
                  <w:pPr>
                    <w:widowControl/>
                    <w:autoSpaceDE/>
                    <w:autoSpaceDN/>
                    <w:adjustRightInd/>
                    <w:jc w:val="center"/>
                    <w:rPr>
                      <w:sz w:val="22"/>
                      <w:szCs w:val="22"/>
                    </w:rPr>
                  </w:pPr>
                  <w:r w:rsidRPr="00313C3F">
                    <w:rPr>
                      <w:sz w:val="22"/>
                      <w:szCs w:val="22"/>
                    </w:rPr>
                    <w:t>0</w:t>
                  </w:r>
                </w:p>
              </w:tc>
              <w:tc>
                <w:tcPr>
                  <w:tcW w:w="1080" w:type="dxa"/>
                  <w:shd w:val="clear" w:color="auto" w:fill="auto"/>
                  <w:noWrap/>
                  <w:vAlign w:val="center"/>
                </w:tcPr>
                <w:p w:rsidR="003A79DE" w:rsidRPr="00313C3F" w:rsidRDefault="003A79DE" w:rsidP="003A79DE">
                  <w:pPr>
                    <w:widowControl/>
                    <w:autoSpaceDE/>
                    <w:autoSpaceDN/>
                    <w:adjustRightInd/>
                    <w:jc w:val="center"/>
                    <w:rPr>
                      <w:sz w:val="22"/>
                      <w:szCs w:val="22"/>
                    </w:rPr>
                  </w:pPr>
                </w:p>
              </w:tc>
              <w:tc>
                <w:tcPr>
                  <w:tcW w:w="1711" w:type="dxa"/>
                  <w:shd w:val="clear" w:color="auto" w:fill="auto"/>
                  <w:noWrap/>
                  <w:vAlign w:val="center"/>
                  <w:hideMark/>
                </w:tcPr>
                <w:p w:rsidR="003A79DE" w:rsidRPr="00313C3F" w:rsidRDefault="003A79DE" w:rsidP="003A79DE">
                  <w:pPr>
                    <w:widowControl/>
                    <w:autoSpaceDE/>
                    <w:autoSpaceDN/>
                    <w:adjustRightInd/>
                    <w:jc w:val="center"/>
                    <w:rPr>
                      <w:sz w:val="22"/>
                      <w:szCs w:val="22"/>
                    </w:rPr>
                  </w:pPr>
                  <w:r w:rsidRPr="00313C3F">
                    <w:rPr>
                      <w:sz w:val="22"/>
                      <w:szCs w:val="22"/>
                    </w:rPr>
                    <w:t>0,01</w:t>
                  </w:r>
                </w:p>
              </w:tc>
            </w:tr>
            <w:tr w:rsidR="00313C3F" w:rsidRPr="00313C3F" w:rsidTr="00893747">
              <w:trPr>
                <w:trHeight w:val="1320"/>
              </w:trPr>
              <w:tc>
                <w:tcPr>
                  <w:tcW w:w="4022" w:type="dxa"/>
                  <w:shd w:val="clear" w:color="auto" w:fill="auto"/>
                  <w:vAlign w:val="center"/>
                  <w:hideMark/>
                </w:tcPr>
                <w:p w:rsidR="003A79DE" w:rsidRPr="00313C3F" w:rsidRDefault="003A79DE" w:rsidP="003A79DE">
                  <w:pPr>
                    <w:widowControl/>
                    <w:autoSpaceDE/>
                    <w:autoSpaceDN/>
                    <w:adjustRightInd/>
                    <w:rPr>
                      <w:sz w:val="22"/>
                      <w:szCs w:val="22"/>
                      <w:lang w:val="en-US"/>
                    </w:rPr>
                  </w:pPr>
                  <w:r w:rsidRPr="00313C3F">
                    <w:rPr>
                      <w:sz w:val="22"/>
                      <w:szCs w:val="22"/>
                      <w:lang w:val="en-US"/>
                    </w:rPr>
                    <w:lastRenderedPageBreak/>
                    <w:t>2.7. Operation "request a mini-statement" on the bank account of the Bank cardholder</w:t>
                  </w:r>
                </w:p>
              </w:tc>
              <w:tc>
                <w:tcPr>
                  <w:tcW w:w="990" w:type="dxa"/>
                  <w:shd w:val="clear" w:color="auto" w:fill="auto"/>
                  <w:noWrap/>
                  <w:vAlign w:val="center"/>
                </w:tcPr>
                <w:p w:rsidR="003A79DE" w:rsidRPr="00313C3F" w:rsidRDefault="003A79DE" w:rsidP="003A79DE">
                  <w:pPr>
                    <w:widowControl/>
                    <w:autoSpaceDE/>
                    <w:autoSpaceDN/>
                    <w:adjustRightInd/>
                    <w:jc w:val="center"/>
                    <w:rPr>
                      <w:sz w:val="22"/>
                      <w:szCs w:val="22"/>
                      <w:lang w:val="en-US"/>
                    </w:rPr>
                  </w:pPr>
                </w:p>
              </w:tc>
              <w:tc>
                <w:tcPr>
                  <w:tcW w:w="1440" w:type="dxa"/>
                  <w:shd w:val="clear" w:color="auto" w:fill="auto"/>
                  <w:noWrap/>
                  <w:vAlign w:val="center"/>
                  <w:hideMark/>
                </w:tcPr>
                <w:p w:rsidR="003A79DE" w:rsidRPr="00313C3F" w:rsidRDefault="003A79DE" w:rsidP="003A79DE">
                  <w:pPr>
                    <w:widowControl/>
                    <w:autoSpaceDE/>
                    <w:autoSpaceDN/>
                    <w:adjustRightInd/>
                    <w:jc w:val="center"/>
                    <w:rPr>
                      <w:sz w:val="22"/>
                      <w:szCs w:val="22"/>
                    </w:rPr>
                  </w:pPr>
                  <w:r w:rsidRPr="00313C3F">
                    <w:rPr>
                      <w:sz w:val="22"/>
                      <w:szCs w:val="22"/>
                    </w:rPr>
                    <w:t>0</w:t>
                  </w:r>
                </w:p>
              </w:tc>
              <w:tc>
                <w:tcPr>
                  <w:tcW w:w="1080" w:type="dxa"/>
                  <w:shd w:val="clear" w:color="auto" w:fill="auto"/>
                  <w:noWrap/>
                  <w:vAlign w:val="center"/>
                </w:tcPr>
                <w:p w:rsidR="003A79DE" w:rsidRPr="00313C3F" w:rsidRDefault="003A79DE" w:rsidP="003A79DE">
                  <w:pPr>
                    <w:widowControl/>
                    <w:autoSpaceDE/>
                    <w:autoSpaceDN/>
                    <w:adjustRightInd/>
                    <w:jc w:val="center"/>
                    <w:rPr>
                      <w:sz w:val="22"/>
                      <w:szCs w:val="22"/>
                    </w:rPr>
                  </w:pPr>
                </w:p>
              </w:tc>
              <w:tc>
                <w:tcPr>
                  <w:tcW w:w="1711" w:type="dxa"/>
                  <w:shd w:val="clear" w:color="auto" w:fill="auto"/>
                  <w:noWrap/>
                  <w:vAlign w:val="center"/>
                  <w:hideMark/>
                </w:tcPr>
                <w:p w:rsidR="003A79DE" w:rsidRPr="00313C3F" w:rsidRDefault="003A79DE" w:rsidP="003A79DE">
                  <w:pPr>
                    <w:widowControl/>
                    <w:autoSpaceDE/>
                    <w:autoSpaceDN/>
                    <w:adjustRightInd/>
                    <w:jc w:val="center"/>
                    <w:rPr>
                      <w:sz w:val="22"/>
                      <w:szCs w:val="22"/>
                    </w:rPr>
                  </w:pPr>
                  <w:r w:rsidRPr="00313C3F">
                    <w:rPr>
                      <w:sz w:val="22"/>
                      <w:szCs w:val="22"/>
                    </w:rPr>
                    <w:t>0,01</w:t>
                  </w:r>
                </w:p>
              </w:tc>
            </w:tr>
            <w:tr w:rsidR="00313C3F" w:rsidRPr="00313C3F" w:rsidTr="00893747">
              <w:trPr>
                <w:trHeight w:val="660"/>
              </w:trPr>
              <w:tc>
                <w:tcPr>
                  <w:tcW w:w="4022" w:type="dxa"/>
                  <w:shd w:val="clear" w:color="000000" w:fill="D9D9D9"/>
                  <w:vAlign w:val="center"/>
                  <w:hideMark/>
                </w:tcPr>
                <w:p w:rsidR="00861A9D" w:rsidRPr="00313C3F" w:rsidRDefault="00861A9D" w:rsidP="00861A9D">
                  <w:pPr>
                    <w:widowControl/>
                    <w:autoSpaceDE/>
                    <w:autoSpaceDN/>
                    <w:adjustRightInd/>
                    <w:rPr>
                      <w:sz w:val="22"/>
                      <w:szCs w:val="22"/>
                    </w:rPr>
                  </w:pPr>
                  <w:r w:rsidRPr="00313C3F">
                    <w:rPr>
                      <w:b/>
                      <w:bCs/>
                      <w:sz w:val="22"/>
                      <w:szCs w:val="22"/>
                    </w:rPr>
                    <w:t>3. Other services</w:t>
                  </w:r>
                </w:p>
              </w:tc>
              <w:tc>
                <w:tcPr>
                  <w:tcW w:w="990" w:type="dxa"/>
                  <w:shd w:val="clear" w:color="auto" w:fill="D9D9D9" w:themeFill="background1" w:themeFillShade="D9"/>
                  <w:noWrap/>
                  <w:vAlign w:val="center"/>
                </w:tcPr>
                <w:p w:rsidR="00861A9D" w:rsidRPr="00313C3F" w:rsidRDefault="00861A9D" w:rsidP="00861A9D">
                  <w:pPr>
                    <w:widowControl/>
                    <w:autoSpaceDE/>
                    <w:autoSpaceDN/>
                    <w:adjustRightInd/>
                    <w:jc w:val="center"/>
                    <w:rPr>
                      <w:sz w:val="22"/>
                      <w:szCs w:val="22"/>
                    </w:rPr>
                  </w:pPr>
                </w:p>
              </w:tc>
              <w:tc>
                <w:tcPr>
                  <w:tcW w:w="1440" w:type="dxa"/>
                  <w:shd w:val="clear" w:color="auto" w:fill="D9D9D9" w:themeFill="background1" w:themeFillShade="D9"/>
                  <w:noWrap/>
                  <w:vAlign w:val="center"/>
                </w:tcPr>
                <w:p w:rsidR="00861A9D" w:rsidRPr="00313C3F" w:rsidRDefault="003A79DE" w:rsidP="00861A9D">
                  <w:pPr>
                    <w:widowControl/>
                    <w:autoSpaceDE/>
                    <w:autoSpaceDN/>
                    <w:adjustRightInd/>
                    <w:jc w:val="center"/>
                    <w:rPr>
                      <w:sz w:val="22"/>
                      <w:szCs w:val="22"/>
                      <w:lang w:val="en-US"/>
                    </w:rPr>
                  </w:pPr>
                  <w:r w:rsidRPr="00313C3F">
                    <w:rPr>
                      <w:sz w:val="22"/>
                      <w:szCs w:val="22"/>
                      <w:lang w:val="en-US"/>
                    </w:rPr>
                    <w:t>0</w:t>
                  </w:r>
                </w:p>
              </w:tc>
              <w:tc>
                <w:tcPr>
                  <w:tcW w:w="1080" w:type="dxa"/>
                  <w:shd w:val="clear" w:color="auto" w:fill="D9D9D9" w:themeFill="background1" w:themeFillShade="D9"/>
                  <w:noWrap/>
                  <w:vAlign w:val="center"/>
                </w:tcPr>
                <w:p w:rsidR="00861A9D" w:rsidRPr="00313C3F" w:rsidRDefault="00861A9D" w:rsidP="00861A9D">
                  <w:pPr>
                    <w:widowControl/>
                    <w:autoSpaceDE/>
                    <w:autoSpaceDN/>
                    <w:adjustRightInd/>
                    <w:jc w:val="center"/>
                    <w:rPr>
                      <w:sz w:val="22"/>
                      <w:szCs w:val="22"/>
                    </w:rPr>
                  </w:pPr>
                </w:p>
              </w:tc>
              <w:tc>
                <w:tcPr>
                  <w:tcW w:w="1711" w:type="dxa"/>
                  <w:shd w:val="clear" w:color="auto" w:fill="D9D9D9" w:themeFill="background1" w:themeFillShade="D9"/>
                  <w:noWrap/>
                  <w:vAlign w:val="center"/>
                </w:tcPr>
                <w:p w:rsidR="00861A9D" w:rsidRPr="00313C3F" w:rsidRDefault="00861A9D" w:rsidP="00861A9D">
                  <w:pPr>
                    <w:widowControl/>
                    <w:autoSpaceDE/>
                    <w:autoSpaceDN/>
                    <w:adjustRightInd/>
                    <w:jc w:val="center"/>
                    <w:rPr>
                      <w:sz w:val="22"/>
                      <w:szCs w:val="22"/>
                    </w:rPr>
                  </w:pPr>
                </w:p>
              </w:tc>
            </w:tr>
            <w:tr w:rsidR="00313C3F" w:rsidRPr="00313C3F" w:rsidTr="00893747">
              <w:trPr>
                <w:trHeight w:val="900"/>
              </w:trPr>
              <w:tc>
                <w:tcPr>
                  <w:tcW w:w="4022" w:type="dxa"/>
                  <w:shd w:val="clear" w:color="auto" w:fill="auto"/>
                  <w:vAlign w:val="center"/>
                  <w:hideMark/>
                </w:tcPr>
                <w:p w:rsidR="003A79DE" w:rsidRPr="00313C3F" w:rsidRDefault="003A79DE" w:rsidP="003A79DE">
                  <w:pPr>
                    <w:widowControl/>
                    <w:autoSpaceDE/>
                    <w:autoSpaceDN/>
                    <w:adjustRightInd/>
                    <w:rPr>
                      <w:sz w:val="22"/>
                      <w:szCs w:val="22"/>
                      <w:lang w:val="en-US"/>
                    </w:rPr>
                  </w:pPr>
                  <w:r w:rsidRPr="00313C3F">
                    <w:rPr>
                      <w:sz w:val="22"/>
                      <w:szCs w:val="22"/>
                      <w:lang w:val="en-US"/>
                    </w:rPr>
                    <w:t>3.1. Connection to the Bank's processing services</w:t>
                  </w:r>
                </w:p>
              </w:tc>
              <w:tc>
                <w:tcPr>
                  <w:tcW w:w="990" w:type="dxa"/>
                  <w:shd w:val="clear" w:color="auto" w:fill="auto"/>
                  <w:noWrap/>
                  <w:vAlign w:val="center"/>
                </w:tcPr>
                <w:p w:rsidR="003A79DE" w:rsidRPr="00313C3F" w:rsidRDefault="003A79DE" w:rsidP="003A79DE">
                  <w:pPr>
                    <w:widowControl/>
                    <w:autoSpaceDE/>
                    <w:autoSpaceDN/>
                    <w:adjustRightInd/>
                    <w:jc w:val="center"/>
                    <w:rPr>
                      <w:sz w:val="22"/>
                      <w:szCs w:val="22"/>
                      <w:lang w:val="en-US"/>
                    </w:rPr>
                  </w:pPr>
                </w:p>
              </w:tc>
              <w:tc>
                <w:tcPr>
                  <w:tcW w:w="1440" w:type="dxa"/>
                  <w:shd w:val="clear" w:color="auto" w:fill="auto"/>
                  <w:noWrap/>
                  <w:vAlign w:val="center"/>
                  <w:hideMark/>
                </w:tcPr>
                <w:p w:rsidR="003A79DE" w:rsidRPr="00313C3F" w:rsidRDefault="003A79DE" w:rsidP="003A79DE">
                  <w:pPr>
                    <w:widowControl/>
                    <w:autoSpaceDE/>
                    <w:autoSpaceDN/>
                    <w:adjustRightInd/>
                    <w:jc w:val="center"/>
                    <w:rPr>
                      <w:sz w:val="22"/>
                      <w:szCs w:val="22"/>
                    </w:rPr>
                  </w:pPr>
                  <w:r w:rsidRPr="00313C3F">
                    <w:rPr>
                      <w:sz w:val="22"/>
                      <w:szCs w:val="22"/>
                    </w:rPr>
                    <w:t>0</w:t>
                  </w:r>
                </w:p>
              </w:tc>
              <w:tc>
                <w:tcPr>
                  <w:tcW w:w="1080" w:type="dxa"/>
                  <w:shd w:val="clear" w:color="auto" w:fill="auto"/>
                  <w:noWrap/>
                  <w:vAlign w:val="center"/>
                </w:tcPr>
                <w:p w:rsidR="003A79DE" w:rsidRPr="00313C3F" w:rsidRDefault="003A79DE" w:rsidP="003A79DE">
                  <w:pPr>
                    <w:widowControl/>
                    <w:autoSpaceDE/>
                    <w:autoSpaceDN/>
                    <w:adjustRightInd/>
                    <w:jc w:val="center"/>
                    <w:rPr>
                      <w:sz w:val="22"/>
                      <w:szCs w:val="22"/>
                    </w:rPr>
                  </w:pPr>
                </w:p>
              </w:tc>
              <w:tc>
                <w:tcPr>
                  <w:tcW w:w="1711" w:type="dxa"/>
                  <w:shd w:val="clear" w:color="auto" w:fill="auto"/>
                  <w:noWrap/>
                  <w:vAlign w:val="center"/>
                  <w:hideMark/>
                </w:tcPr>
                <w:p w:rsidR="003A79DE" w:rsidRPr="00313C3F" w:rsidRDefault="003A79DE" w:rsidP="003A79DE">
                  <w:pPr>
                    <w:widowControl/>
                    <w:autoSpaceDE/>
                    <w:autoSpaceDN/>
                    <w:adjustRightInd/>
                    <w:jc w:val="center"/>
                    <w:rPr>
                      <w:sz w:val="22"/>
                      <w:szCs w:val="22"/>
                    </w:rPr>
                  </w:pPr>
                  <w:r w:rsidRPr="00313C3F">
                    <w:rPr>
                      <w:sz w:val="22"/>
                      <w:szCs w:val="22"/>
                    </w:rPr>
                    <w:t>1 000 000</w:t>
                  </w:r>
                </w:p>
              </w:tc>
            </w:tr>
            <w:tr w:rsidR="00313C3F" w:rsidRPr="00313C3F" w:rsidTr="00893747">
              <w:trPr>
                <w:trHeight w:val="300"/>
              </w:trPr>
              <w:tc>
                <w:tcPr>
                  <w:tcW w:w="4022" w:type="dxa"/>
                  <w:shd w:val="clear" w:color="auto" w:fill="auto"/>
                  <w:vAlign w:val="center"/>
                  <w:hideMark/>
                </w:tcPr>
                <w:p w:rsidR="003A79DE" w:rsidRPr="00313C3F" w:rsidRDefault="003A79DE" w:rsidP="003A79DE">
                  <w:pPr>
                    <w:widowControl/>
                    <w:autoSpaceDE/>
                    <w:autoSpaceDN/>
                    <w:adjustRightInd/>
                    <w:rPr>
                      <w:sz w:val="22"/>
                      <w:szCs w:val="22"/>
                      <w:lang w:val="en-US"/>
                    </w:rPr>
                  </w:pPr>
                  <w:r w:rsidRPr="00313C3F">
                    <w:rPr>
                      <w:sz w:val="22"/>
                      <w:szCs w:val="22"/>
                      <w:lang w:val="en-US"/>
                    </w:rPr>
                    <w:t>3.2. Introduction of certification according to the requirements of the IPS</w:t>
                  </w:r>
                </w:p>
              </w:tc>
              <w:tc>
                <w:tcPr>
                  <w:tcW w:w="990" w:type="dxa"/>
                  <w:shd w:val="clear" w:color="auto" w:fill="auto"/>
                  <w:noWrap/>
                  <w:vAlign w:val="center"/>
                </w:tcPr>
                <w:p w:rsidR="003A79DE" w:rsidRPr="00313C3F" w:rsidRDefault="003A79DE" w:rsidP="003A79DE">
                  <w:pPr>
                    <w:widowControl/>
                    <w:autoSpaceDE/>
                    <w:autoSpaceDN/>
                    <w:adjustRightInd/>
                    <w:jc w:val="center"/>
                    <w:rPr>
                      <w:sz w:val="22"/>
                      <w:szCs w:val="22"/>
                      <w:lang w:val="en-US"/>
                    </w:rPr>
                  </w:pPr>
                </w:p>
              </w:tc>
              <w:tc>
                <w:tcPr>
                  <w:tcW w:w="1440" w:type="dxa"/>
                  <w:shd w:val="clear" w:color="auto" w:fill="auto"/>
                  <w:noWrap/>
                  <w:vAlign w:val="center"/>
                  <w:hideMark/>
                </w:tcPr>
                <w:p w:rsidR="003A79DE" w:rsidRPr="00313C3F" w:rsidRDefault="003A79DE" w:rsidP="003A79DE">
                  <w:pPr>
                    <w:widowControl/>
                    <w:autoSpaceDE/>
                    <w:autoSpaceDN/>
                    <w:adjustRightInd/>
                    <w:jc w:val="center"/>
                    <w:rPr>
                      <w:sz w:val="22"/>
                      <w:szCs w:val="22"/>
                    </w:rPr>
                  </w:pPr>
                  <w:r w:rsidRPr="00313C3F">
                    <w:rPr>
                      <w:sz w:val="22"/>
                      <w:szCs w:val="22"/>
                    </w:rPr>
                    <w:t>0</w:t>
                  </w:r>
                </w:p>
              </w:tc>
              <w:tc>
                <w:tcPr>
                  <w:tcW w:w="1080" w:type="dxa"/>
                  <w:shd w:val="clear" w:color="auto" w:fill="auto"/>
                  <w:noWrap/>
                  <w:vAlign w:val="center"/>
                </w:tcPr>
                <w:p w:rsidR="003A79DE" w:rsidRPr="00313C3F" w:rsidRDefault="003A79DE" w:rsidP="003A79DE">
                  <w:pPr>
                    <w:widowControl/>
                    <w:autoSpaceDE/>
                    <w:autoSpaceDN/>
                    <w:adjustRightInd/>
                    <w:jc w:val="center"/>
                    <w:rPr>
                      <w:sz w:val="22"/>
                      <w:szCs w:val="22"/>
                    </w:rPr>
                  </w:pPr>
                </w:p>
              </w:tc>
              <w:tc>
                <w:tcPr>
                  <w:tcW w:w="1711" w:type="dxa"/>
                  <w:shd w:val="clear" w:color="auto" w:fill="auto"/>
                  <w:noWrap/>
                  <w:vAlign w:val="center"/>
                  <w:hideMark/>
                </w:tcPr>
                <w:p w:rsidR="003A79DE" w:rsidRPr="00313C3F" w:rsidRDefault="003A79DE" w:rsidP="003A79DE">
                  <w:pPr>
                    <w:widowControl/>
                    <w:autoSpaceDE/>
                    <w:autoSpaceDN/>
                    <w:adjustRightInd/>
                    <w:jc w:val="center"/>
                    <w:rPr>
                      <w:sz w:val="22"/>
                      <w:szCs w:val="22"/>
                    </w:rPr>
                  </w:pPr>
                  <w:r w:rsidRPr="00313C3F">
                    <w:rPr>
                      <w:sz w:val="22"/>
                      <w:szCs w:val="22"/>
                    </w:rPr>
                    <w:t>100 (</w:t>
                  </w:r>
                  <w:r w:rsidRPr="00313C3F">
                    <w:rPr>
                      <w:sz w:val="22"/>
                      <w:szCs w:val="22"/>
                      <w:lang w:val="en-US"/>
                    </w:rPr>
                    <w:t>man-day</w:t>
                  </w:r>
                  <w:r w:rsidRPr="00313C3F">
                    <w:rPr>
                      <w:sz w:val="22"/>
                      <w:szCs w:val="22"/>
                    </w:rPr>
                    <w:t>)</w:t>
                  </w:r>
                </w:p>
              </w:tc>
            </w:tr>
            <w:tr w:rsidR="00313C3F" w:rsidRPr="00313C3F" w:rsidTr="00893747">
              <w:trPr>
                <w:trHeight w:val="300"/>
              </w:trPr>
              <w:tc>
                <w:tcPr>
                  <w:tcW w:w="9243" w:type="dxa"/>
                  <w:gridSpan w:val="5"/>
                  <w:shd w:val="clear" w:color="000000" w:fill="A6A6A6"/>
                  <w:vAlign w:val="center"/>
                  <w:hideMark/>
                </w:tcPr>
                <w:p w:rsidR="003A79DE" w:rsidRPr="00313C3F" w:rsidRDefault="003A79DE" w:rsidP="00861A9D">
                  <w:pPr>
                    <w:widowControl/>
                    <w:autoSpaceDE/>
                    <w:autoSpaceDN/>
                    <w:adjustRightInd/>
                    <w:jc w:val="center"/>
                    <w:rPr>
                      <w:sz w:val="22"/>
                      <w:szCs w:val="22"/>
                    </w:rPr>
                  </w:pPr>
                  <w:r w:rsidRPr="00313C3F">
                    <w:rPr>
                      <w:b/>
                      <w:bCs/>
                      <w:sz w:val="24"/>
                      <w:szCs w:val="24"/>
                    </w:rPr>
                    <w:t>5. Tariffs for custodial services</w:t>
                  </w:r>
                </w:p>
              </w:tc>
            </w:tr>
            <w:tr w:rsidR="00313C3F" w:rsidRPr="00313C3F" w:rsidTr="00893747">
              <w:trPr>
                <w:trHeight w:val="300"/>
              </w:trPr>
              <w:tc>
                <w:tcPr>
                  <w:tcW w:w="4022" w:type="dxa"/>
                  <w:vMerge w:val="restart"/>
                  <w:shd w:val="clear" w:color="000000" w:fill="FFFFFF"/>
                  <w:vAlign w:val="center"/>
                </w:tcPr>
                <w:p w:rsidR="00023226" w:rsidRPr="00313C3F" w:rsidRDefault="00023226" w:rsidP="00023226">
                  <w:pPr>
                    <w:widowControl/>
                    <w:autoSpaceDE/>
                    <w:autoSpaceDN/>
                    <w:adjustRightInd/>
                    <w:rPr>
                      <w:b/>
                      <w:bCs/>
                      <w:sz w:val="22"/>
                      <w:szCs w:val="22"/>
                    </w:rPr>
                  </w:pPr>
                </w:p>
              </w:tc>
              <w:tc>
                <w:tcPr>
                  <w:tcW w:w="2430" w:type="dxa"/>
                  <w:gridSpan w:val="2"/>
                  <w:shd w:val="clear" w:color="auto" w:fill="FFFFFF" w:themeFill="background1"/>
                  <w:noWrap/>
                  <w:vAlign w:val="center"/>
                  <w:hideMark/>
                </w:tcPr>
                <w:p w:rsidR="00023226" w:rsidRPr="00313C3F" w:rsidRDefault="00023226" w:rsidP="00023226">
                  <w:pPr>
                    <w:widowControl/>
                    <w:autoSpaceDE/>
                    <w:autoSpaceDN/>
                    <w:adjustRightInd/>
                    <w:jc w:val="center"/>
                    <w:rPr>
                      <w:b/>
                      <w:bCs/>
                      <w:sz w:val="22"/>
                      <w:szCs w:val="22"/>
                      <w:lang w:val="en-US"/>
                    </w:rPr>
                  </w:pPr>
                  <w:r w:rsidRPr="00313C3F">
                    <w:rPr>
                      <w:b/>
                      <w:bCs/>
                      <w:sz w:val="22"/>
                      <w:szCs w:val="22"/>
                      <w:lang w:val="en-US"/>
                    </w:rPr>
                    <w:t>minimum</w:t>
                  </w:r>
                </w:p>
              </w:tc>
              <w:tc>
                <w:tcPr>
                  <w:tcW w:w="2791" w:type="dxa"/>
                  <w:gridSpan w:val="2"/>
                  <w:shd w:val="clear" w:color="auto" w:fill="FFFFFF" w:themeFill="background1"/>
                  <w:noWrap/>
                  <w:vAlign w:val="center"/>
                  <w:hideMark/>
                </w:tcPr>
                <w:p w:rsidR="00023226" w:rsidRPr="00313C3F" w:rsidRDefault="00023226" w:rsidP="00023226">
                  <w:pPr>
                    <w:widowControl/>
                    <w:autoSpaceDE/>
                    <w:autoSpaceDN/>
                    <w:adjustRightInd/>
                    <w:jc w:val="center"/>
                    <w:rPr>
                      <w:b/>
                      <w:bCs/>
                      <w:sz w:val="22"/>
                      <w:szCs w:val="22"/>
                      <w:lang w:val="en-US"/>
                    </w:rPr>
                  </w:pPr>
                  <w:r w:rsidRPr="00313C3F">
                    <w:rPr>
                      <w:b/>
                      <w:bCs/>
                      <w:sz w:val="22"/>
                      <w:szCs w:val="22"/>
                      <w:lang w:val="en-US"/>
                    </w:rPr>
                    <w:t>maximum</w:t>
                  </w:r>
                </w:p>
              </w:tc>
            </w:tr>
            <w:tr w:rsidR="00313C3F" w:rsidRPr="00313C3F" w:rsidTr="00893747">
              <w:trPr>
                <w:trHeight w:val="540"/>
              </w:trPr>
              <w:tc>
                <w:tcPr>
                  <w:tcW w:w="4022" w:type="dxa"/>
                  <w:vMerge/>
                  <w:vAlign w:val="center"/>
                </w:tcPr>
                <w:p w:rsidR="00023226" w:rsidRPr="00313C3F" w:rsidRDefault="00023226" w:rsidP="00023226">
                  <w:pPr>
                    <w:widowControl/>
                    <w:autoSpaceDE/>
                    <w:autoSpaceDN/>
                    <w:adjustRightInd/>
                    <w:rPr>
                      <w:sz w:val="22"/>
                      <w:szCs w:val="22"/>
                    </w:rPr>
                  </w:pPr>
                </w:p>
              </w:tc>
              <w:tc>
                <w:tcPr>
                  <w:tcW w:w="990" w:type="dxa"/>
                  <w:shd w:val="clear" w:color="auto" w:fill="auto"/>
                  <w:vAlign w:val="center"/>
                  <w:hideMark/>
                </w:tcPr>
                <w:p w:rsidR="00023226" w:rsidRPr="00313C3F" w:rsidRDefault="00023226" w:rsidP="00023226">
                  <w:pPr>
                    <w:widowControl/>
                    <w:autoSpaceDE/>
                    <w:autoSpaceDN/>
                    <w:adjustRightInd/>
                    <w:jc w:val="center"/>
                    <w:rPr>
                      <w:b/>
                      <w:bCs/>
                      <w:lang w:val="en-US"/>
                    </w:rPr>
                  </w:pPr>
                  <w:r w:rsidRPr="00313C3F">
                    <w:rPr>
                      <w:b/>
                      <w:bCs/>
                      <w:lang w:val="en-US"/>
                    </w:rPr>
                    <w:t>in % of the transaction amount</w:t>
                  </w:r>
                </w:p>
              </w:tc>
              <w:tc>
                <w:tcPr>
                  <w:tcW w:w="1440" w:type="dxa"/>
                  <w:shd w:val="clear" w:color="auto" w:fill="auto"/>
                  <w:vAlign w:val="center"/>
                  <w:hideMark/>
                </w:tcPr>
                <w:p w:rsidR="00023226" w:rsidRPr="00313C3F" w:rsidRDefault="00023226" w:rsidP="00023226">
                  <w:pPr>
                    <w:widowControl/>
                    <w:autoSpaceDE/>
                    <w:autoSpaceDN/>
                    <w:adjustRightInd/>
                    <w:jc w:val="center"/>
                    <w:rPr>
                      <w:b/>
                      <w:bCs/>
                      <w:lang w:val="en-US"/>
                    </w:rPr>
                  </w:pPr>
                  <w:r w:rsidRPr="00313C3F">
                    <w:rPr>
                      <w:b/>
                      <w:bCs/>
                      <w:lang w:val="en-US"/>
                    </w:rPr>
                    <w:t>in nominal terms (in tenge)</w:t>
                  </w:r>
                </w:p>
              </w:tc>
              <w:tc>
                <w:tcPr>
                  <w:tcW w:w="1080" w:type="dxa"/>
                  <w:shd w:val="clear" w:color="auto" w:fill="auto"/>
                  <w:noWrap/>
                  <w:vAlign w:val="center"/>
                  <w:hideMark/>
                </w:tcPr>
                <w:p w:rsidR="00023226" w:rsidRPr="00313C3F" w:rsidRDefault="00023226" w:rsidP="00023226">
                  <w:pPr>
                    <w:widowControl/>
                    <w:autoSpaceDE/>
                    <w:autoSpaceDN/>
                    <w:adjustRightInd/>
                    <w:jc w:val="center"/>
                    <w:rPr>
                      <w:b/>
                      <w:bCs/>
                      <w:lang w:val="en-US"/>
                    </w:rPr>
                  </w:pPr>
                  <w:r w:rsidRPr="00313C3F">
                    <w:rPr>
                      <w:b/>
                      <w:bCs/>
                      <w:lang w:val="en-US"/>
                    </w:rPr>
                    <w:t>in % of the transaction amount</w:t>
                  </w:r>
                </w:p>
              </w:tc>
              <w:tc>
                <w:tcPr>
                  <w:tcW w:w="1711" w:type="dxa"/>
                  <w:shd w:val="clear" w:color="auto" w:fill="auto"/>
                  <w:noWrap/>
                  <w:vAlign w:val="center"/>
                  <w:hideMark/>
                </w:tcPr>
                <w:p w:rsidR="00023226" w:rsidRPr="00313C3F" w:rsidRDefault="00023226" w:rsidP="00023226">
                  <w:pPr>
                    <w:widowControl/>
                    <w:autoSpaceDE/>
                    <w:autoSpaceDN/>
                    <w:adjustRightInd/>
                    <w:jc w:val="center"/>
                    <w:rPr>
                      <w:b/>
                      <w:bCs/>
                      <w:lang w:val="en-US"/>
                    </w:rPr>
                  </w:pPr>
                  <w:r w:rsidRPr="00313C3F">
                    <w:rPr>
                      <w:b/>
                      <w:bCs/>
                      <w:lang w:val="en-US"/>
                    </w:rPr>
                    <w:t>in nominal terms (in tenge)</w:t>
                  </w:r>
                </w:p>
              </w:tc>
            </w:tr>
            <w:tr w:rsidR="00313C3F" w:rsidRPr="00313C3F" w:rsidTr="00893747">
              <w:trPr>
                <w:trHeight w:val="600"/>
              </w:trPr>
              <w:tc>
                <w:tcPr>
                  <w:tcW w:w="4022" w:type="dxa"/>
                  <w:shd w:val="clear" w:color="000000" w:fill="D9D9D9"/>
                  <w:vAlign w:val="center"/>
                  <w:hideMark/>
                </w:tcPr>
                <w:p w:rsidR="00861A9D" w:rsidRPr="00313C3F" w:rsidRDefault="00861A9D" w:rsidP="00861A9D">
                  <w:pPr>
                    <w:widowControl/>
                    <w:autoSpaceDE/>
                    <w:autoSpaceDN/>
                    <w:adjustRightInd/>
                    <w:rPr>
                      <w:sz w:val="22"/>
                      <w:szCs w:val="22"/>
                    </w:rPr>
                  </w:pPr>
                  <w:r w:rsidRPr="00313C3F">
                    <w:rPr>
                      <w:b/>
                      <w:bCs/>
                      <w:sz w:val="22"/>
                      <w:szCs w:val="22"/>
                    </w:rPr>
                    <w:t>1. Transactions on personal accounts</w:t>
                  </w:r>
                </w:p>
              </w:tc>
              <w:tc>
                <w:tcPr>
                  <w:tcW w:w="990" w:type="dxa"/>
                  <w:shd w:val="clear" w:color="auto" w:fill="D9D9D9" w:themeFill="background1" w:themeFillShade="D9"/>
                  <w:vAlign w:val="center"/>
                </w:tcPr>
                <w:p w:rsidR="00861A9D" w:rsidRPr="00313C3F" w:rsidRDefault="00861A9D" w:rsidP="00861A9D">
                  <w:pPr>
                    <w:widowControl/>
                    <w:autoSpaceDE/>
                    <w:autoSpaceDN/>
                    <w:adjustRightInd/>
                    <w:jc w:val="center"/>
                    <w:rPr>
                      <w:sz w:val="22"/>
                      <w:szCs w:val="22"/>
                    </w:rPr>
                  </w:pPr>
                </w:p>
              </w:tc>
              <w:tc>
                <w:tcPr>
                  <w:tcW w:w="1440" w:type="dxa"/>
                  <w:shd w:val="clear" w:color="auto" w:fill="D9D9D9" w:themeFill="background1" w:themeFillShade="D9"/>
                  <w:vAlign w:val="center"/>
                </w:tcPr>
                <w:p w:rsidR="00861A9D" w:rsidRPr="00313C3F" w:rsidRDefault="00861A9D" w:rsidP="00861A9D">
                  <w:pPr>
                    <w:widowControl/>
                    <w:autoSpaceDE/>
                    <w:autoSpaceDN/>
                    <w:adjustRightInd/>
                    <w:jc w:val="center"/>
                    <w:rPr>
                      <w:sz w:val="22"/>
                      <w:szCs w:val="22"/>
                    </w:rPr>
                  </w:pPr>
                </w:p>
              </w:tc>
              <w:tc>
                <w:tcPr>
                  <w:tcW w:w="1080" w:type="dxa"/>
                  <w:shd w:val="clear" w:color="auto" w:fill="D9D9D9" w:themeFill="background1" w:themeFillShade="D9"/>
                  <w:noWrap/>
                  <w:vAlign w:val="center"/>
                </w:tcPr>
                <w:p w:rsidR="00861A9D" w:rsidRPr="00313C3F" w:rsidRDefault="00861A9D" w:rsidP="00861A9D">
                  <w:pPr>
                    <w:widowControl/>
                    <w:autoSpaceDE/>
                    <w:autoSpaceDN/>
                    <w:adjustRightInd/>
                    <w:jc w:val="center"/>
                    <w:rPr>
                      <w:sz w:val="22"/>
                      <w:szCs w:val="22"/>
                    </w:rPr>
                  </w:pPr>
                </w:p>
              </w:tc>
              <w:tc>
                <w:tcPr>
                  <w:tcW w:w="1711" w:type="dxa"/>
                  <w:shd w:val="clear" w:color="auto" w:fill="D9D9D9" w:themeFill="background1" w:themeFillShade="D9"/>
                  <w:noWrap/>
                  <w:vAlign w:val="center"/>
                </w:tcPr>
                <w:p w:rsidR="00861A9D" w:rsidRPr="00313C3F" w:rsidRDefault="00861A9D" w:rsidP="00861A9D">
                  <w:pPr>
                    <w:widowControl/>
                    <w:autoSpaceDE/>
                    <w:autoSpaceDN/>
                    <w:adjustRightInd/>
                    <w:jc w:val="center"/>
                    <w:rPr>
                      <w:sz w:val="22"/>
                      <w:szCs w:val="22"/>
                    </w:rPr>
                  </w:pPr>
                </w:p>
              </w:tc>
            </w:tr>
            <w:tr w:rsidR="00313C3F" w:rsidRPr="00313C3F" w:rsidTr="00893747">
              <w:trPr>
                <w:trHeight w:val="285"/>
              </w:trPr>
              <w:tc>
                <w:tcPr>
                  <w:tcW w:w="4022" w:type="dxa"/>
                  <w:shd w:val="clear" w:color="auto" w:fill="auto"/>
                  <w:vAlign w:val="center"/>
                  <w:hideMark/>
                </w:tcPr>
                <w:p w:rsidR="00861A9D" w:rsidRPr="00313C3F" w:rsidRDefault="00861A9D" w:rsidP="00861A9D">
                  <w:pPr>
                    <w:widowControl/>
                    <w:autoSpaceDE/>
                    <w:autoSpaceDN/>
                    <w:adjustRightInd/>
                    <w:rPr>
                      <w:sz w:val="22"/>
                      <w:szCs w:val="22"/>
                    </w:rPr>
                  </w:pPr>
                  <w:r w:rsidRPr="00313C3F">
                    <w:rPr>
                      <w:sz w:val="22"/>
                      <w:szCs w:val="22"/>
                    </w:rPr>
                    <w:t>1.1. Opening a personal account</w:t>
                  </w:r>
                </w:p>
              </w:tc>
              <w:tc>
                <w:tcPr>
                  <w:tcW w:w="990" w:type="dxa"/>
                  <w:shd w:val="clear" w:color="auto" w:fill="auto"/>
                  <w:vAlign w:val="center"/>
                </w:tcPr>
                <w:p w:rsidR="00861A9D" w:rsidRPr="00313C3F" w:rsidRDefault="00861A9D" w:rsidP="00861A9D">
                  <w:pPr>
                    <w:widowControl/>
                    <w:autoSpaceDE/>
                    <w:autoSpaceDN/>
                    <w:adjustRightInd/>
                    <w:jc w:val="center"/>
                    <w:rPr>
                      <w:sz w:val="22"/>
                      <w:szCs w:val="22"/>
                    </w:rPr>
                  </w:pPr>
                </w:p>
              </w:tc>
              <w:tc>
                <w:tcPr>
                  <w:tcW w:w="1440" w:type="dxa"/>
                  <w:shd w:val="clear" w:color="auto" w:fill="auto"/>
                  <w:vAlign w:val="center"/>
                  <w:hideMark/>
                </w:tcPr>
                <w:p w:rsidR="00861A9D" w:rsidRPr="00313C3F" w:rsidRDefault="00861A9D" w:rsidP="00861A9D">
                  <w:pPr>
                    <w:widowControl/>
                    <w:autoSpaceDE/>
                    <w:autoSpaceDN/>
                    <w:adjustRightInd/>
                    <w:jc w:val="center"/>
                    <w:rPr>
                      <w:sz w:val="22"/>
                      <w:szCs w:val="22"/>
                    </w:rPr>
                  </w:pPr>
                  <w:r w:rsidRPr="00313C3F">
                    <w:rPr>
                      <w:sz w:val="22"/>
                      <w:szCs w:val="22"/>
                    </w:rPr>
                    <w:t>0</w:t>
                  </w:r>
                </w:p>
              </w:tc>
              <w:tc>
                <w:tcPr>
                  <w:tcW w:w="1080" w:type="dxa"/>
                  <w:shd w:val="clear" w:color="auto" w:fill="auto"/>
                  <w:noWrap/>
                  <w:vAlign w:val="center"/>
                </w:tcPr>
                <w:p w:rsidR="00861A9D" w:rsidRPr="00313C3F" w:rsidRDefault="00861A9D" w:rsidP="00861A9D">
                  <w:pPr>
                    <w:widowControl/>
                    <w:autoSpaceDE/>
                    <w:autoSpaceDN/>
                    <w:adjustRightInd/>
                    <w:jc w:val="center"/>
                    <w:rPr>
                      <w:sz w:val="22"/>
                      <w:szCs w:val="22"/>
                    </w:rPr>
                  </w:pPr>
                </w:p>
              </w:tc>
              <w:tc>
                <w:tcPr>
                  <w:tcW w:w="1711" w:type="dxa"/>
                  <w:shd w:val="clear" w:color="auto" w:fill="auto"/>
                  <w:noWrap/>
                  <w:vAlign w:val="center"/>
                  <w:hideMark/>
                </w:tcPr>
                <w:p w:rsidR="00861A9D" w:rsidRPr="00313C3F" w:rsidRDefault="00023226" w:rsidP="00861A9D">
                  <w:pPr>
                    <w:widowControl/>
                    <w:autoSpaceDE/>
                    <w:autoSpaceDN/>
                    <w:adjustRightInd/>
                    <w:jc w:val="center"/>
                    <w:rPr>
                      <w:sz w:val="22"/>
                      <w:szCs w:val="22"/>
                    </w:rPr>
                  </w:pPr>
                  <w:r w:rsidRPr="00313C3F">
                    <w:rPr>
                      <w:sz w:val="22"/>
                      <w:szCs w:val="22"/>
                    </w:rPr>
                    <w:t>5</w:t>
                  </w:r>
                  <w:r w:rsidR="00861A9D" w:rsidRPr="00313C3F">
                    <w:rPr>
                      <w:sz w:val="22"/>
                      <w:szCs w:val="22"/>
                    </w:rPr>
                    <w:t xml:space="preserve"> 000</w:t>
                  </w:r>
                </w:p>
              </w:tc>
            </w:tr>
            <w:tr w:rsidR="00313C3F" w:rsidRPr="00313C3F" w:rsidTr="00893747">
              <w:trPr>
                <w:trHeight w:val="600"/>
              </w:trPr>
              <w:tc>
                <w:tcPr>
                  <w:tcW w:w="4022" w:type="dxa"/>
                  <w:shd w:val="clear" w:color="auto" w:fill="auto"/>
                  <w:vAlign w:val="center"/>
                  <w:hideMark/>
                </w:tcPr>
                <w:p w:rsidR="00861A9D" w:rsidRPr="00313C3F" w:rsidRDefault="00861A9D" w:rsidP="00861A9D">
                  <w:pPr>
                    <w:widowControl/>
                    <w:autoSpaceDE/>
                    <w:autoSpaceDN/>
                    <w:adjustRightInd/>
                    <w:rPr>
                      <w:sz w:val="22"/>
                      <w:szCs w:val="22"/>
                      <w:lang w:val="en-US"/>
                    </w:rPr>
                  </w:pPr>
                  <w:r w:rsidRPr="00313C3F">
                    <w:rPr>
                      <w:sz w:val="22"/>
                      <w:szCs w:val="22"/>
                      <w:lang w:val="en-US"/>
                    </w:rPr>
                    <w:t>1.2. Crediting/writing off financial instruments from/to a personal account on the Kazakhstan market (including cancellation of the transaction)</w:t>
                  </w:r>
                </w:p>
              </w:tc>
              <w:tc>
                <w:tcPr>
                  <w:tcW w:w="990" w:type="dxa"/>
                  <w:shd w:val="clear" w:color="auto" w:fill="auto"/>
                  <w:noWrap/>
                  <w:vAlign w:val="center"/>
                </w:tcPr>
                <w:p w:rsidR="00861A9D" w:rsidRPr="00313C3F" w:rsidRDefault="00861A9D" w:rsidP="00861A9D">
                  <w:pPr>
                    <w:widowControl/>
                    <w:autoSpaceDE/>
                    <w:autoSpaceDN/>
                    <w:adjustRightInd/>
                    <w:jc w:val="center"/>
                    <w:rPr>
                      <w:sz w:val="22"/>
                      <w:szCs w:val="22"/>
                      <w:lang w:val="en-US"/>
                    </w:rPr>
                  </w:pPr>
                </w:p>
              </w:tc>
              <w:tc>
                <w:tcPr>
                  <w:tcW w:w="1440" w:type="dxa"/>
                  <w:shd w:val="clear" w:color="auto" w:fill="auto"/>
                  <w:noWrap/>
                  <w:vAlign w:val="center"/>
                  <w:hideMark/>
                </w:tcPr>
                <w:p w:rsidR="00861A9D" w:rsidRPr="00313C3F" w:rsidRDefault="00861A9D" w:rsidP="00861A9D">
                  <w:pPr>
                    <w:widowControl/>
                    <w:autoSpaceDE/>
                    <w:autoSpaceDN/>
                    <w:adjustRightInd/>
                    <w:jc w:val="center"/>
                    <w:rPr>
                      <w:sz w:val="22"/>
                      <w:szCs w:val="22"/>
                    </w:rPr>
                  </w:pPr>
                  <w:r w:rsidRPr="00313C3F">
                    <w:rPr>
                      <w:sz w:val="22"/>
                      <w:szCs w:val="22"/>
                    </w:rPr>
                    <w:t>0</w:t>
                  </w:r>
                </w:p>
              </w:tc>
              <w:tc>
                <w:tcPr>
                  <w:tcW w:w="1080" w:type="dxa"/>
                  <w:shd w:val="clear" w:color="auto" w:fill="auto"/>
                  <w:noWrap/>
                  <w:vAlign w:val="center"/>
                </w:tcPr>
                <w:p w:rsidR="00861A9D" w:rsidRPr="00313C3F" w:rsidRDefault="00861A9D" w:rsidP="00861A9D">
                  <w:pPr>
                    <w:widowControl/>
                    <w:autoSpaceDE/>
                    <w:autoSpaceDN/>
                    <w:adjustRightInd/>
                    <w:jc w:val="center"/>
                    <w:rPr>
                      <w:sz w:val="22"/>
                      <w:szCs w:val="22"/>
                    </w:rPr>
                  </w:pPr>
                </w:p>
              </w:tc>
              <w:tc>
                <w:tcPr>
                  <w:tcW w:w="1711" w:type="dxa"/>
                  <w:shd w:val="clear" w:color="auto" w:fill="auto"/>
                  <w:noWrap/>
                  <w:vAlign w:val="center"/>
                  <w:hideMark/>
                </w:tcPr>
                <w:p w:rsidR="00861A9D" w:rsidRPr="00313C3F" w:rsidRDefault="00023226" w:rsidP="00861A9D">
                  <w:pPr>
                    <w:widowControl/>
                    <w:autoSpaceDE/>
                    <w:autoSpaceDN/>
                    <w:adjustRightInd/>
                    <w:jc w:val="center"/>
                    <w:rPr>
                      <w:sz w:val="22"/>
                      <w:szCs w:val="22"/>
                    </w:rPr>
                  </w:pPr>
                  <w:r w:rsidRPr="00313C3F">
                    <w:rPr>
                      <w:sz w:val="22"/>
                      <w:szCs w:val="22"/>
                    </w:rPr>
                    <w:t>1</w:t>
                  </w:r>
                  <w:r w:rsidR="00861A9D" w:rsidRPr="00313C3F">
                    <w:rPr>
                      <w:sz w:val="22"/>
                      <w:szCs w:val="22"/>
                    </w:rPr>
                    <w:t xml:space="preserve"> 000</w:t>
                  </w:r>
                </w:p>
              </w:tc>
            </w:tr>
            <w:tr w:rsidR="00313C3F" w:rsidRPr="00313C3F" w:rsidTr="00893747">
              <w:trPr>
                <w:trHeight w:val="300"/>
              </w:trPr>
              <w:tc>
                <w:tcPr>
                  <w:tcW w:w="4022" w:type="dxa"/>
                  <w:shd w:val="clear" w:color="auto" w:fill="auto"/>
                  <w:vAlign w:val="center"/>
                  <w:hideMark/>
                </w:tcPr>
                <w:p w:rsidR="00861A9D" w:rsidRPr="00313C3F" w:rsidRDefault="00861A9D" w:rsidP="00861A9D">
                  <w:pPr>
                    <w:widowControl/>
                    <w:autoSpaceDE/>
                    <w:autoSpaceDN/>
                    <w:adjustRightInd/>
                    <w:rPr>
                      <w:sz w:val="22"/>
                      <w:szCs w:val="22"/>
                      <w:lang w:val="en-US"/>
                    </w:rPr>
                  </w:pPr>
                  <w:r w:rsidRPr="00313C3F">
                    <w:rPr>
                      <w:sz w:val="22"/>
                      <w:szCs w:val="22"/>
                      <w:lang w:val="en-US"/>
                    </w:rPr>
                    <w:t>1.3. Crediting/writing off financial instruments from/to a personal account on the international market (including cancellation of the transaction)</w:t>
                  </w:r>
                </w:p>
              </w:tc>
              <w:tc>
                <w:tcPr>
                  <w:tcW w:w="990" w:type="dxa"/>
                  <w:shd w:val="clear" w:color="auto" w:fill="auto"/>
                  <w:noWrap/>
                  <w:vAlign w:val="center"/>
                </w:tcPr>
                <w:p w:rsidR="00861A9D" w:rsidRPr="00313C3F" w:rsidRDefault="00861A9D" w:rsidP="00861A9D">
                  <w:pPr>
                    <w:widowControl/>
                    <w:autoSpaceDE/>
                    <w:autoSpaceDN/>
                    <w:adjustRightInd/>
                    <w:jc w:val="center"/>
                    <w:rPr>
                      <w:sz w:val="22"/>
                      <w:szCs w:val="22"/>
                      <w:lang w:val="en-US"/>
                    </w:rPr>
                  </w:pPr>
                </w:p>
              </w:tc>
              <w:tc>
                <w:tcPr>
                  <w:tcW w:w="1440" w:type="dxa"/>
                  <w:shd w:val="clear" w:color="auto" w:fill="auto"/>
                  <w:noWrap/>
                  <w:vAlign w:val="center"/>
                  <w:hideMark/>
                </w:tcPr>
                <w:p w:rsidR="00861A9D" w:rsidRPr="00313C3F" w:rsidRDefault="00861A9D" w:rsidP="00861A9D">
                  <w:pPr>
                    <w:widowControl/>
                    <w:autoSpaceDE/>
                    <w:autoSpaceDN/>
                    <w:adjustRightInd/>
                    <w:jc w:val="center"/>
                    <w:rPr>
                      <w:sz w:val="22"/>
                      <w:szCs w:val="22"/>
                    </w:rPr>
                  </w:pPr>
                  <w:r w:rsidRPr="00313C3F">
                    <w:rPr>
                      <w:sz w:val="22"/>
                      <w:szCs w:val="22"/>
                    </w:rPr>
                    <w:t>0</w:t>
                  </w:r>
                </w:p>
              </w:tc>
              <w:tc>
                <w:tcPr>
                  <w:tcW w:w="1080" w:type="dxa"/>
                  <w:shd w:val="clear" w:color="auto" w:fill="auto"/>
                  <w:noWrap/>
                  <w:vAlign w:val="center"/>
                </w:tcPr>
                <w:p w:rsidR="00861A9D" w:rsidRPr="00313C3F" w:rsidRDefault="00861A9D" w:rsidP="00861A9D">
                  <w:pPr>
                    <w:widowControl/>
                    <w:autoSpaceDE/>
                    <w:autoSpaceDN/>
                    <w:adjustRightInd/>
                    <w:jc w:val="center"/>
                    <w:rPr>
                      <w:sz w:val="22"/>
                      <w:szCs w:val="22"/>
                    </w:rPr>
                  </w:pPr>
                </w:p>
              </w:tc>
              <w:tc>
                <w:tcPr>
                  <w:tcW w:w="1711" w:type="dxa"/>
                  <w:shd w:val="clear" w:color="auto" w:fill="auto"/>
                  <w:noWrap/>
                  <w:vAlign w:val="center"/>
                  <w:hideMark/>
                </w:tcPr>
                <w:p w:rsidR="00861A9D" w:rsidRPr="00313C3F" w:rsidRDefault="00023226" w:rsidP="00861A9D">
                  <w:pPr>
                    <w:widowControl/>
                    <w:autoSpaceDE/>
                    <w:autoSpaceDN/>
                    <w:adjustRightInd/>
                    <w:jc w:val="center"/>
                    <w:rPr>
                      <w:sz w:val="22"/>
                      <w:szCs w:val="22"/>
                    </w:rPr>
                  </w:pPr>
                  <w:r w:rsidRPr="00313C3F">
                    <w:rPr>
                      <w:sz w:val="22"/>
                      <w:szCs w:val="22"/>
                    </w:rPr>
                    <w:t>10</w:t>
                  </w:r>
                  <w:r w:rsidR="00861A9D" w:rsidRPr="00313C3F">
                    <w:rPr>
                      <w:sz w:val="22"/>
                      <w:szCs w:val="22"/>
                    </w:rPr>
                    <w:t xml:space="preserve"> 000</w:t>
                  </w:r>
                </w:p>
              </w:tc>
            </w:tr>
            <w:tr w:rsidR="00313C3F" w:rsidRPr="00313C3F" w:rsidTr="00893747">
              <w:trPr>
                <w:trHeight w:val="300"/>
              </w:trPr>
              <w:tc>
                <w:tcPr>
                  <w:tcW w:w="4022" w:type="dxa"/>
                  <w:shd w:val="clear" w:color="000000" w:fill="D9D9D9"/>
                  <w:vAlign w:val="center"/>
                  <w:hideMark/>
                </w:tcPr>
                <w:p w:rsidR="00861A9D" w:rsidRPr="00313C3F" w:rsidRDefault="00861A9D" w:rsidP="00861A9D">
                  <w:pPr>
                    <w:widowControl/>
                    <w:autoSpaceDE/>
                    <w:autoSpaceDN/>
                    <w:adjustRightInd/>
                    <w:rPr>
                      <w:sz w:val="22"/>
                      <w:szCs w:val="22"/>
                    </w:rPr>
                  </w:pPr>
                  <w:r w:rsidRPr="00313C3F">
                    <w:rPr>
                      <w:b/>
                      <w:bCs/>
                      <w:sz w:val="22"/>
                      <w:szCs w:val="22"/>
                    </w:rPr>
                    <w:t>2. Other services</w:t>
                  </w:r>
                </w:p>
              </w:tc>
              <w:tc>
                <w:tcPr>
                  <w:tcW w:w="990" w:type="dxa"/>
                  <w:shd w:val="clear" w:color="auto" w:fill="D9D9D9" w:themeFill="background1" w:themeFillShade="D9"/>
                  <w:noWrap/>
                  <w:vAlign w:val="center"/>
                </w:tcPr>
                <w:p w:rsidR="00861A9D" w:rsidRPr="00313C3F" w:rsidRDefault="00861A9D" w:rsidP="00861A9D">
                  <w:pPr>
                    <w:widowControl/>
                    <w:autoSpaceDE/>
                    <w:autoSpaceDN/>
                    <w:adjustRightInd/>
                    <w:jc w:val="center"/>
                    <w:rPr>
                      <w:sz w:val="22"/>
                      <w:szCs w:val="22"/>
                    </w:rPr>
                  </w:pPr>
                </w:p>
              </w:tc>
              <w:tc>
                <w:tcPr>
                  <w:tcW w:w="1440" w:type="dxa"/>
                  <w:shd w:val="clear" w:color="auto" w:fill="D9D9D9" w:themeFill="background1" w:themeFillShade="D9"/>
                  <w:noWrap/>
                  <w:vAlign w:val="center"/>
                  <w:hideMark/>
                </w:tcPr>
                <w:p w:rsidR="00861A9D" w:rsidRPr="00313C3F" w:rsidRDefault="00861A9D" w:rsidP="00861A9D">
                  <w:pPr>
                    <w:widowControl/>
                    <w:autoSpaceDE/>
                    <w:autoSpaceDN/>
                    <w:adjustRightInd/>
                    <w:jc w:val="center"/>
                    <w:rPr>
                      <w:sz w:val="22"/>
                      <w:szCs w:val="22"/>
                    </w:rPr>
                  </w:pPr>
                </w:p>
              </w:tc>
              <w:tc>
                <w:tcPr>
                  <w:tcW w:w="1080" w:type="dxa"/>
                  <w:shd w:val="clear" w:color="auto" w:fill="D9D9D9" w:themeFill="background1" w:themeFillShade="D9"/>
                  <w:noWrap/>
                  <w:vAlign w:val="center"/>
                </w:tcPr>
                <w:p w:rsidR="00861A9D" w:rsidRPr="00313C3F" w:rsidRDefault="00861A9D" w:rsidP="00861A9D">
                  <w:pPr>
                    <w:widowControl/>
                    <w:autoSpaceDE/>
                    <w:autoSpaceDN/>
                    <w:adjustRightInd/>
                    <w:jc w:val="center"/>
                    <w:rPr>
                      <w:sz w:val="22"/>
                      <w:szCs w:val="22"/>
                    </w:rPr>
                  </w:pPr>
                </w:p>
              </w:tc>
              <w:tc>
                <w:tcPr>
                  <w:tcW w:w="1711" w:type="dxa"/>
                  <w:shd w:val="clear" w:color="auto" w:fill="D9D9D9" w:themeFill="background1" w:themeFillShade="D9"/>
                  <w:noWrap/>
                  <w:vAlign w:val="center"/>
                </w:tcPr>
                <w:p w:rsidR="00861A9D" w:rsidRPr="00313C3F" w:rsidRDefault="00861A9D" w:rsidP="00861A9D">
                  <w:pPr>
                    <w:widowControl/>
                    <w:autoSpaceDE/>
                    <w:autoSpaceDN/>
                    <w:adjustRightInd/>
                    <w:jc w:val="center"/>
                    <w:rPr>
                      <w:sz w:val="22"/>
                      <w:szCs w:val="22"/>
                    </w:rPr>
                  </w:pPr>
                </w:p>
              </w:tc>
            </w:tr>
            <w:tr w:rsidR="00313C3F" w:rsidRPr="00313C3F" w:rsidTr="00893747">
              <w:trPr>
                <w:trHeight w:val="600"/>
              </w:trPr>
              <w:tc>
                <w:tcPr>
                  <w:tcW w:w="4022" w:type="dxa"/>
                  <w:shd w:val="clear" w:color="auto" w:fill="auto"/>
                  <w:vAlign w:val="center"/>
                  <w:hideMark/>
                </w:tcPr>
                <w:p w:rsidR="00861A9D" w:rsidRPr="00313C3F" w:rsidRDefault="00861A9D" w:rsidP="00861A9D">
                  <w:pPr>
                    <w:widowControl/>
                    <w:autoSpaceDE/>
                    <w:autoSpaceDN/>
                    <w:adjustRightInd/>
                    <w:rPr>
                      <w:sz w:val="22"/>
                      <w:szCs w:val="22"/>
                    </w:rPr>
                  </w:pPr>
                  <w:r w:rsidRPr="00313C3F">
                    <w:rPr>
                      <w:sz w:val="22"/>
                      <w:szCs w:val="22"/>
                    </w:rPr>
                    <w:t>2.1. Asset accounting</w:t>
                  </w:r>
                </w:p>
              </w:tc>
              <w:tc>
                <w:tcPr>
                  <w:tcW w:w="990" w:type="dxa"/>
                  <w:shd w:val="clear" w:color="auto" w:fill="auto"/>
                  <w:noWrap/>
                  <w:vAlign w:val="center"/>
                  <w:hideMark/>
                </w:tcPr>
                <w:p w:rsidR="00861A9D" w:rsidRPr="00313C3F" w:rsidRDefault="00861A9D" w:rsidP="00861A9D">
                  <w:pPr>
                    <w:widowControl/>
                    <w:autoSpaceDE/>
                    <w:autoSpaceDN/>
                    <w:adjustRightInd/>
                    <w:jc w:val="center"/>
                    <w:rPr>
                      <w:sz w:val="22"/>
                      <w:szCs w:val="22"/>
                    </w:rPr>
                  </w:pPr>
                  <w:r w:rsidRPr="00313C3F">
                    <w:rPr>
                      <w:sz w:val="22"/>
                      <w:szCs w:val="22"/>
                    </w:rPr>
                    <w:t>0%</w:t>
                  </w:r>
                </w:p>
              </w:tc>
              <w:tc>
                <w:tcPr>
                  <w:tcW w:w="1440" w:type="dxa"/>
                  <w:shd w:val="clear" w:color="auto" w:fill="auto"/>
                  <w:noWrap/>
                  <w:vAlign w:val="center"/>
                  <w:hideMark/>
                </w:tcPr>
                <w:p w:rsidR="00861A9D" w:rsidRPr="00313C3F" w:rsidRDefault="00861A9D" w:rsidP="00861A9D">
                  <w:pPr>
                    <w:widowControl/>
                    <w:autoSpaceDE/>
                    <w:autoSpaceDN/>
                    <w:adjustRightInd/>
                    <w:jc w:val="center"/>
                    <w:rPr>
                      <w:sz w:val="22"/>
                      <w:szCs w:val="22"/>
                    </w:rPr>
                  </w:pPr>
                </w:p>
              </w:tc>
              <w:tc>
                <w:tcPr>
                  <w:tcW w:w="1080" w:type="dxa"/>
                  <w:shd w:val="clear" w:color="auto" w:fill="auto"/>
                  <w:noWrap/>
                  <w:vAlign w:val="center"/>
                  <w:hideMark/>
                </w:tcPr>
                <w:p w:rsidR="00861A9D" w:rsidRPr="00313C3F" w:rsidRDefault="00023226" w:rsidP="00861A9D">
                  <w:pPr>
                    <w:widowControl/>
                    <w:autoSpaceDE/>
                    <w:autoSpaceDN/>
                    <w:adjustRightInd/>
                    <w:jc w:val="center"/>
                    <w:rPr>
                      <w:sz w:val="22"/>
                      <w:szCs w:val="22"/>
                    </w:rPr>
                  </w:pPr>
                  <w:r w:rsidRPr="00313C3F">
                    <w:rPr>
                      <w:sz w:val="22"/>
                      <w:szCs w:val="22"/>
                    </w:rPr>
                    <w:t>1</w:t>
                  </w:r>
                  <w:r w:rsidR="00861A9D" w:rsidRPr="00313C3F">
                    <w:rPr>
                      <w:sz w:val="22"/>
                      <w:szCs w:val="22"/>
                    </w:rPr>
                    <w:t>%</w:t>
                  </w:r>
                </w:p>
              </w:tc>
              <w:tc>
                <w:tcPr>
                  <w:tcW w:w="1711" w:type="dxa"/>
                  <w:shd w:val="clear" w:color="auto" w:fill="auto"/>
                  <w:noWrap/>
                  <w:vAlign w:val="center"/>
                  <w:hideMark/>
                </w:tcPr>
                <w:p w:rsidR="00861A9D" w:rsidRPr="00313C3F" w:rsidRDefault="00861A9D" w:rsidP="00861A9D">
                  <w:pPr>
                    <w:widowControl/>
                    <w:autoSpaceDE/>
                    <w:autoSpaceDN/>
                    <w:adjustRightInd/>
                    <w:jc w:val="center"/>
                    <w:rPr>
                      <w:sz w:val="22"/>
                      <w:szCs w:val="22"/>
                    </w:rPr>
                  </w:pPr>
                </w:p>
              </w:tc>
            </w:tr>
            <w:tr w:rsidR="00313C3F" w:rsidRPr="00313C3F" w:rsidTr="00FC4E50">
              <w:trPr>
                <w:trHeight w:val="600"/>
              </w:trPr>
              <w:tc>
                <w:tcPr>
                  <w:tcW w:w="9243" w:type="dxa"/>
                  <w:gridSpan w:val="5"/>
                  <w:shd w:val="clear" w:color="auto" w:fill="auto"/>
                  <w:vAlign w:val="center"/>
                </w:tcPr>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9"/>
                    <w:gridCol w:w="1065"/>
                    <w:gridCol w:w="1418"/>
                    <w:gridCol w:w="1165"/>
                    <w:gridCol w:w="1656"/>
                  </w:tblGrid>
                  <w:tr w:rsidR="00313C3F" w:rsidRPr="00313C3F" w:rsidTr="00FC4E50">
                    <w:trPr>
                      <w:trHeight w:val="315"/>
                    </w:trPr>
                    <w:tc>
                      <w:tcPr>
                        <w:tcW w:w="9243" w:type="dxa"/>
                        <w:gridSpan w:val="5"/>
                        <w:shd w:val="clear" w:color="000000" w:fill="A6A6A6"/>
                        <w:vAlign w:val="center"/>
                        <w:hideMark/>
                      </w:tcPr>
                      <w:p w:rsidR="00893747" w:rsidRPr="00313C3F" w:rsidRDefault="00893747" w:rsidP="00893747">
                        <w:pPr>
                          <w:jc w:val="center"/>
                          <w:rPr>
                            <w:b/>
                            <w:bCs/>
                            <w:sz w:val="24"/>
                            <w:szCs w:val="24"/>
                          </w:rPr>
                        </w:pPr>
                        <w:r w:rsidRPr="00313C3F">
                          <w:rPr>
                            <w:b/>
                            <w:bCs/>
                            <w:sz w:val="24"/>
                            <w:szCs w:val="24"/>
                          </w:rPr>
                          <w:t>6. Tariffs for brokerage services</w:t>
                        </w:r>
                      </w:p>
                    </w:tc>
                  </w:tr>
                  <w:tr w:rsidR="00313C3F" w:rsidRPr="00313C3F" w:rsidTr="00FC4E50">
                    <w:trPr>
                      <w:trHeight w:val="300"/>
                    </w:trPr>
                    <w:tc>
                      <w:tcPr>
                        <w:tcW w:w="3939" w:type="dxa"/>
                        <w:vMerge w:val="restart"/>
                        <w:shd w:val="clear" w:color="000000" w:fill="FFFFFF"/>
                        <w:vAlign w:val="center"/>
                        <w:hideMark/>
                      </w:tcPr>
                      <w:p w:rsidR="00893747" w:rsidRPr="00313C3F" w:rsidRDefault="00893747" w:rsidP="00893747">
                        <w:pPr>
                          <w:rPr>
                            <w:b/>
                            <w:bCs/>
                          </w:rPr>
                        </w:pPr>
                        <w:r w:rsidRPr="00313C3F">
                          <w:rPr>
                            <w:b/>
                            <w:bCs/>
                          </w:rPr>
                          <w:t> </w:t>
                        </w:r>
                      </w:p>
                    </w:tc>
                    <w:tc>
                      <w:tcPr>
                        <w:tcW w:w="2483" w:type="dxa"/>
                        <w:gridSpan w:val="2"/>
                        <w:shd w:val="clear" w:color="000000" w:fill="FFFFFF"/>
                        <w:noWrap/>
                        <w:vAlign w:val="center"/>
                        <w:hideMark/>
                      </w:tcPr>
                      <w:p w:rsidR="00893747" w:rsidRPr="00313C3F" w:rsidRDefault="00893747" w:rsidP="00893747">
                        <w:pPr>
                          <w:jc w:val="center"/>
                          <w:rPr>
                            <w:b/>
                            <w:bCs/>
                          </w:rPr>
                        </w:pPr>
                        <w:r w:rsidRPr="00313C3F">
                          <w:rPr>
                            <w:b/>
                            <w:bCs/>
                          </w:rPr>
                          <w:t>minimum</w:t>
                        </w:r>
                      </w:p>
                    </w:tc>
                    <w:tc>
                      <w:tcPr>
                        <w:tcW w:w="2821" w:type="dxa"/>
                        <w:gridSpan w:val="2"/>
                        <w:shd w:val="clear" w:color="000000" w:fill="FFFFFF"/>
                        <w:noWrap/>
                        <w:vAlign w:val="center"/>
                        <w:hideMark/>
                      </w:tcPr>
                      <w:p w:rsidR="00893747" w:rsidRPr="00313C3F" w:rsidRDefault="00893747" w:rsidP="00893747">
                        <w:pPr>
                          <w:jc w:val="center"/>
                          <w:rPr>
                            <w:b/>
                            <w:bCs/>
                          </w:rPr>
                        </w:pPr>
                        <w:r w:rsidRPr="00313C3F">
                          <w:rPr>
                            <w:b/>
                            <w:bCs/>
                          </w:rPr>
                          <w:t>maximum</w:t>
                        </w:r>
                      </w:p>
                    </w:tc>
                  </w:tr>
                  <w:tr w:rsidR="00313C3F" w:rsidRPr="00313C3F" w:rsidTr="00FC4E50">
                    <w:trPr>
                      <w:trHeight w:val="892"/>
                    </w:trPr>
                    <w:tc>
                      <w:tcPr>
                        <w:tcW w:w="3939" w:type="dxa"/>
                        <w:vMerge/>
                        <w:vAlign w:val="center"/>
                        <w:hideMark/>
                      </w:tcPr>
                      <w:p w:rsidR="00893747" w:rsidRPr="00313C3F" w:rsidRDefault="00893747" w:rsidP="00893747">
                        <w:pPr>
                          <w:rPr>
                            <w:b/>
                            <w:bCs/>
                          </w:rPr>
                        </w:pPr>
                      </w:p>
                    </w:tc>
                    <w:tc>
                      <w:tcPr>
                        <w:tcW w:w="1065" w:type="dxa"/>
                        <w:shd w:val="clear" w:color="000000" w:fill="FFFFFF"/>
                        <w:vAlign w:val="center"/>
                        <w:hideMark/>
                      </w:tcPr>
                      <w:p w:rsidR="00893747" w:rsidRPr="00313C3F" w:rsidRDefault="00893747" w:rsidP="00893747">
                        <w:pPr>
                          <w:jc w:val="center"/>
                          <w:rPr>
                            <w:b/>
                            <w:bCs/>
                            <w:lang w:val="en-US"/>
                          </w:rPr>
                        </w:pPr>
                        <w:r w:rsidRPr="00313C3F">
                          <w:rPr>
                            <w:b/>
                            <w:bCs/>
                            <w:lang w:val="en-US"/>
                          </w:rPr>
                          <w:t>in % of the transaction amount</w:t>
                        </w:r>
                      </w:p>
                    </w:tc>
                    <w:tc>
                      <w:tcPr>
                        <w:tcW w:w="1418" w:type="dxa"/>
                        <w:shd w:val="clear" w:color="000000" w:fill="FFFFFF"/>
                        <w:vAlign w:val="center"/>
                        <w:hideMark/>
                      </w:tcPr>
                      <w:p w:rsidR="00893747" w:rsidRPr="00313C3F" w:rsidRDefault="00893747" w:rsidP="00893747">
                        <w:pPr>
                          <w:jc w:val="center"/>
                          <w:rPr>
                            <w:b/>
                            <w:bCs/>
                            <w:lang w:val="en-US"/>
                          </w:rPr>
                        </w:pPr>
                        <w:r w:rsidRPr="00313C3F">
                          <w:rPr>
                            <w:b/>
                            <w:bCs/>
                            <w:lang w:val="en-US"/>
                          </w:rPr>
                          <w:t>in nominal terms (in tenge)</w:t>
                        </w:r>
                      </w:p>
                    </w:tc>
                    <w:tc>
                      <w:tcPr>
                        <w:tcW w:w="1165" w:type="dxa"/>
                        <w:shd w:val="clear" w:color="000000" w:fill="FFFFFF"/>
                        <w:vAlign w:val="center"/>
                        <w:hideMark/>
                      </w:tcPr>
                      <w:p w:rsidR="00893747" w:rsidRPr="00313C3F" w:rsidRDefault="00893747" w:rsidP="00893747">
                        <w:pPr>
                          <w:jc w:val="center"/>
                          <w:rPr>
                            <w:b/>
                            <w:bCs/>
                            <w:lang w:val="en-US"/>
                          </w:rPr>
                        </w:pPr>
                        <w:r w:rsidRPr="00313C3F">
                          <w:rPr>
                            <w:b/>
                            <w:bCs/>
                            <w:lang w:val="en-US"/>
                          </w:rPr>
                          <w:t>in % of the transaction amount</w:t>
                        </w:r>
                      </w:p>
                    </w:tc>
                    <w:tc>
                      <w:tcPr>
                        <w:tcW w:w="1656" w:type="dxa"/>
                        <w:shd w:val="clear" w:color="000000" w:fill="FFFFFF"/>
                        <w:vAlign w:val="center"/>
                        <w:hideMark/>
                      </w:tcPr>
                      <w:p w:rsidR="00893747" w:rsidRPr="00313C3F" w:rsidRDefault="00893747" w:rsidP="00893747">
                        <w:pPr>
                          <w:jc w:val="center"/>
                          <w:rPr>
                            <w:b/>
                            <w:bCs/>
                            <w:lang w:val="en-US"/>
                          </w:rPr>
                        </w:pPr>
                        <w:r w:rsidRPr="00313C3F">
                          <w:rPr>
                            <w:b/>
                            <w:bCs/>
                            <w:lang w:val="en-US"/>
                          </w:rPr>
                          <w:t>in nominal terms (in tenge)</w:t>
                        </w:r>
                      </w:p>
                    </w:tc>
                  </w:tr>
                  <w:tr w:rsidR="00313C3F" w:rsidRPr="00313C3F" w:rsidTr="00FC4E50">
                    <w:trPr>
                      <w:trHeight w:val="300"/>
                    </w:trPr>
                    <w:tc>
                      <w:tcPr>
                        <w:tcW w:w="3939" w:type="dxa"/>
                        <w:shd w:val="clear" w:color="000000" w:fill="D9D9D9"/>
                        <w:vAlign w:val="center"/>
                        <w:hideMark/>
                      </w:tcPr>
                      <w:p w:rsidR="00893747" w:rsidRPr="00313C3F" w:rsidRDefault="00893747" w:rsidP="00893747">
                        <w:pPr>
                          <w:rPr>
                            <w:b/>
                            <w:bCs/>
                          </w:rPr>
                        </w:pPr>
                        <w:r w:rsidRPr="00313C3F">
                          <w:rPr>
                            <w:b/>
                            <w:bCs/>
                          </w:rPr>
                          <w:t>1. Transactions on personal accounts</w:t>
                        </w:r>
                      </w:p>
                    </w:tc>
                    <w:tc>
                      <w:tcPr>
                        <w:tcW w:w="1065" w:type="dxa"/>
                        <w:shd w:val="clear" w:color="000000" w:fill="D9D9D9"/>
                        <w:vAlign w:val="center"/>
                        <w:hideMark/>
                      </w:tcPr>
                      <w:p w:rsidR="00893747" w:rsidRPr="00313C3F" w:rsidRDefault="00893747" w:rsidP="00893747">
                        <w:pPr>
                          <w:jc w:val="center"/>
                          <w:rPr>
                            <w:b/>
                            <w:bCs/>
                          </w:rPr>
                        </w:pPr>
                        <w:r w:rsidRPr="00313C3F">
                          <w:rPr>
                            <w:b/>
                            <w:bCs/>
                          </w:rPr>
                          <w:t> </w:t>
                        </w:r>
                      </w:p>
                    </w:tc>
                    <w:tc>
                      <w:tcPr>
                        <w:tcW w:w="1418" w:type="dxa"/>
                        <w:shd w:val="clear" w:color="000000" w:fill="D9D9D9"/>
                        <w:vAlign w:val="center"/>
                        <w:hideMark/>
                      </w:tcPr>
                      <w:p w:rsidR="00893747" w:rsidRPr="00313C3F" w:rsidRDefault="00893747" w:rsidP="00893747">
                        <w:pPr>
                          <w:jc w:val="center"/>
                          <w:rPr>
                            <w:b/>
                            <w:bCs/>
                          </w:rPr>
                        </w:pPr>
                        <w:r w:rsidRPr="00313C3F">
                          <w:rPr>
                            <w:b/>
                            <w:bCs/>
                          </w:rPr>
                          <w:t> </w:t>
                        </w:r>
                      </w:p>
                    </w:tc>
                    <w:tc>
                      <w:tcPr>
                        <w:tcW w:w="1165" w:type="dxa"/>
                        <w:shd w:val="clear" w:color="000000" w:fill="D9D9D9"/>
                        <w:vAlign w:val="center"/>
                        <w:hideMark/>
                      </w:tcPr>
                      <w:p w:rsidR="00893747" w:rsidRPr="00313C3F" w:rsidRDefault="00893747" w:rsidP="00893747">
                        <w:pPr>
                          <w:jc w:val="center"/>
                          <w:rPr>
                            <w:b/>
                            <w:bCs/>
                          </w:rPr>
                        </w:pPr>
                        <w:r w:rsidRPr="00313C3F">
                          <w:rPr>
                            <w:b/>
                            <w:bCs/>
                          </w:rPr>
                          <w:t> </w:t>
                        </w:r>
                      </w:p>
                    </w:tc>
                    <w:tc>
                      <w:tcPr>
                        <w:tcW w:w="1656" w:type="dxa"/>
                        <w:shd w:val="clear" w:color="000000" w:fill="D9D9D9"/>
                        <w:vAlign w:val="center"/>
                        <w:hideMark/>
                      </w:tcPr>
                      <w:p w:rsidR="00893747" w:rsidRPr="00313C3F" w:rsidRDefault="00893747" w:rsidP="00893747">
                        <w:pPr>
                          <w:jc w:val="center"/>
                          <w:rPr>
                            <w:b/>
                            <w:bCs/>
                          </w:rPr>
                        </w:pPr>
                        <w:r w:rsidRPr="00313C3F">
                          <w:rPr>
                            <w:b/>
                            <w:bCs/>
                          </w:rPr>
                          <w:t> </w:t>
                        </w:r>
                      </w:p>
                    </w:tc>
                  </w:tr>
                  <w:tr w:rsidR="00313C3F" w:rsidRPr="00313C3F" w:rsidTr="00FC4E50">
                    <w:trPr>
                      <w:trHeight w:val="600"/>
                    </w:trPr>
                    <w:tc>
                      <w:tcPr>
                        <w:tcW w:w="3939" w:type="dxa"/>
                        <w:shd w:val="clear" w:color="auto" w:fill="auto"/>
                        <w:vAlign w:val="center"/>
                        <w:hideMark/>
                      </w:tcPr>
                      <w:p w:rsidR="00893747" w:rsidRPr="00313C3F" w:rsidRDefault="00893747" w:rsidP="00893747">
                        <w:pPr>
                          <w:rPr>
                            <w:lang w:val="en-US"/>
                          </w:rPr>
                        </w:pPr>
                        <w:r w:rsidRPr="00313C3F">
                          <w:rPr>
                            <w:lang w:val="en-US"/>
                          </w:rPr>
                          <w:t>1.1. Opening/closing a personal account for recording securities and other financial instruments</w:t>
                        </w:r>
                      </w:p>
                    </w:tc>
                    <w:tc>
                      <w:tcPr>
                        <w:tcW w:w="1065" w:type="dxa"/>
                        <w:shd w:val="clear" w:color="auto" w:fill="auto"/>
                        <w:vAlign w:val="center"/>
                        <w:hideMark/>
                      </w:tcPr>
                      <w:p w:rsidR="00893747" w:rsidRPr="00313C3F" w:rsidRDefault="00893747" w:rsidP="00893747">
                        <w:pPr>
                          <w:jc w:val="center"/>
                        </w:pPr>
                        <w:r w:rsidRPr="00313C3F">
                          <w:t>-</w:t>
                        </w:r>
                      </w:p>
                    </w:tc>
                    <w:tc>
                      <w:tcPr>
                        <w:tcW w:w="1418" w:type="dxa"/>
                        <w:shd w:val="clear" w:color="auto" w:fill="auto"/>
                        <w:vAlign w:val="center"/>
                        <w:hideMark/>
                      </w:tcPr>
                      <w:p w:rsidR="00893747" w:rsidRPr="00313C3F" w:rsidRDefault="00893747" w:rsidP="00893747">
                        <w:pPr>
                          <w:jc w:val="center"/>
                        </w:pPr>
                        <w:r w:rsidRPr="00313C3F">
                          <w:t>0</w:t>
                        </w:r>
                      </w:p>
                    </w:tc>
                    <w:tc>
                      <w:tcPr>
                        <w:tcW w:w="1165" w:type="dxa"/>
                        <w:shd w:val="clear" w:color="auto" w:fill="auto"/>
                        <w:vAlign w:val="center"/>
                        <w:hideMark/>
                      </w:tcPr>
                      <w:p w:rsidR="00893747" w:rsidRPr="00313C3F" w:rsidRDefault="00893747" w:rsidP="00893747">
                        <w:pPr>
                          <w:jc w:val="center"/>
                        </w:pPr>
                        <w:r w:rsidRPr="00313C3F">
                          <w:t>-</w:t>
                        </w:r>
                      </w:p>
                    </w:tc>
                    <w:tc>
                      <w:tcPr>
                        <w:tcW w:w="1656" w:type="dxa"/>
                        <w:shd w:val="clear" w:color="auto" w:fill="auto"/>
                        <w:vAlign w:val="center"/>
                        <w:hideMark/>
                      </w:tcPr>
                      <w:p w:rsidR="00893747" w:rsidRPr="00313C3F" w:rsidRDefault="00893747" w:rsidP="00893747">
                        <w:pPr>
                          <w:jc w:val="center"/>
                        </w:pPr>
                        <w:r w:rsidRPr="00313C3F">
                          <w:t>0</w:t>
                        </w:r>
                      </w:p>
                    </w:tc>
                  </w:tr>
                  <w:tr w:rsidR="00313C3F" w:rsidRPr="00313C3F" w:rsidTr="00FC4E50">
                    <w:trPr>
                      <w:trHeight w:val="300"/>
                    </w:trPr>
                    <w:tc>
                      <w:tcPr>
                        <w:tcW w:w="3939" w:type="dxa"/>
                        <w:shd w:val="clear" w:color="auto" w:fill="auto"/>
                        <w:vAlign w:val="center"/>
                        <w:hideMark/>
                      </w:tcPr>
                      <w:p w:rsidR="00893747" w:rsidRPr="00313C3F" w:rsidRDefault="00893747" w:rsidP="00893747">
                        <w:pPr>
                          <w:rPr>
                            <w:lang w:val="en-US"/>
                          </w:rPr>
                        </w:pPr>
                        <w:r w:rsidRPr="00313C3F">
                          <w:rPr>
                            <w:lang w:val="en-US"/>
                          </w:rPr>
                          <w:t>1.2. Transfer/withdrawal from a nominee holder of financial instruments</w:t>
                        </w:r>
                      </w:p>
                    </w:tc>
                    <w:tc>
                      <w:tcPr>
                        <w:tcW w:w="1065" w:type="dxa"/>
                        <w:shd w:val="clear" w:color="auto" w:fill="auto"/>
                        <w:vAlign w:val="center"/>
                        <w:hideMark/>
                      </w:tcPr>
                      <w:p w:rsidR="00893747" w:rsidRPr="00313C3F" w:rsidRDefault="00893747" w:rsidP="00893747">
                        <w:pPr>
                          <w:jc w:val="center"/>
                        </w:pPr>
                        <w:r w:rsidRPr="00313C3F">
                          <w:t>-</w:t>
                        </w:r>
                      </w:p>
                    </w:tc>
                    <w:tc>
                      <w:tcPr>
                        <w:tcW w:w="1418" w:type="dxa"/>
                        <w:shd w:val="clear" w:color="auto" w:fill="auto"/>
                        <w:vAlign w:val="center"/>
                        <w:hideMark/>
                      </w:tcPr>
                      <w:p w:rsidR="00893747" w:rsidRPr="00313C3F" w:rsidRDefault="00893747" w:rsidP="00893747">
                        <w:pPr>
                          <w:jc w:val="center"/>
                        </w:pPr>
                        <w:r w:rsidRPr="00313C3F">
                          <w:t>5000</w:t>
                        </w:r>
                      </w:p>
                    </w:tc>
                    <w:tc>
                      <w:tcPr>
                        <w:tcW w:w="1165" w:type="dxa"/>
                        <w:shd w:val="clear" w:color="auto" w:fill="auto"/>
                        <w:vAlign w:val="center"/>
                        <w:hideMark/>
                      </w:tcPr>
                      <w:p w:rsidR="00893747" w:rsidRPr="00313C3F" w:rsidRDefault="00893747" w:rsidP="00893747">
                        <w:pPr>
                          <w:jc w:val="center"/>
                        </w:pPr>
                        <w:r w:rsidRPr="00313C3F">
                          <w:t>-</w:t>
                        </w:r>
                      </w:p>
                    </w:tc>
                    <w:tc>
                      <w:tcPr>
                        <w:tcW w:w="1656" w:type="dxa"/>
                        <w:shd w:val="clear" w:color="auto" w:fill="auto"/>
                        <w:vAlign w:val="center"/>
                        <w:hideMark/>
                      </w:tcPr>
                      <w:p w:rsidR="00893747" w:rsidRPr="00313C3F" w:rsidRDefault="00893747" w:rsidP="00893747">
                        <w:pPr>
                          <w:jc w:val="center"/>
                        </w:pPr>
                        <w:r w:rsidRPr="00313C3F">
                          <w:t>100 000</w:t>
                        </w:r>
                      </w:p>
                    </w:tc>
                  </w:tr>
                  <w:tr w:rsidR="00313C3F" w:rsidRPr="00313C3F" w:rsidTr="00FC4E50">
                    <w:trPr>
                      <w:trHeight w:val="300"/>
                    </w:trPr>
                    <w:tc>
                      <w:tcPr>
                        <w:tcW w:w="3939" w:type="dxa"/>
                        <w:shd w:val="clear" w:color="auto" w:fill="auto"/>
                        <w:vAlign w:val="center"/>
                        <w:hideMark/>
                      </w:tcPr>
                      <w:p w:rsidR="00893747" w:rsidRPr="00313C3F" w:rsidRDefault="00893747" w:rsidP="00893747">
                        <w:pPr>
                          <w:rPr>
                            <w:lang w:val="en-US"/>
                          </w:rPr>
                        </w:pPr>
                        <w:r w:rsidRPr="00313C3F">
                          <w:rPr>
                            <w:lang w:val="en-US"/>
                          </w:rPr>
                          <w:t>1.3. Issuance of reporting documents from a personal account</w:t>
                        </w:r>
                      </w:p>
                    </w:tc>
                    <w:tc>
                      <w:tcPr>
                        <w:tcW w:w="1065" w:type="dxa"/>
                        <w:shd w:val="clear" w:color="auto" w:fill="auto"/>
                        <w:vAlign w:val="center"/>
                        <w:hideMark/>
                      </w:tcPr>
                      <w:p w:rsidR="00893747" w:rsidRPr="00313C3F" w:rsidRDefault="00893747" w:rsidP="00893747">
                        <w:pPr>
                          <w:jc w:val="center"/>
                        </w:pPr>
                        <w:r w:rsidRPr="00313C3F">
                          <w:t>-</w:t>
                        </w:r>
                      </w:p>
                    </w:tc>
                    <w:tc>
                      <w:tcPr>
                        <w:tcW w:w="1418" w:type="dxa"/>
                        <w:shd w:val="clear" w:color="auto" w:fill="auto"/>
                        <w:vAlign w:val="center"/>
                        <w:hideMark/>
                      </w:tcPr>
                      <w:p w:rsidR="00893747" w:rsidRPr="00313C3F" w:rsidRDefault="00893747" w:rsidP="00893747">
                        <w:pPr>
                          <w:jc w:val="center"/>
                        </w:pPr>
                        <w:r w:rsidRPr="00313C3F">
                          <w:t>0</w:t>
                        </w:r>
                      </w:p>
                    </w:tc>
                    <w:tc>
                      <w:tcPr>
                        <w:tcW w:w="1165" w:type="dxa"/>
                        <w:shd w:val="clear" w:color="auto" w:fill="auto"/>
                        <w:vAlign w:val="center"/>
                        <w:hideMark/>
                      </w:tcPr>
                      <w:p w:rsidR="00893747" w:rsidRPr="00313C3F" w:rsidRDefault="00893747" w:rsidP="00893747">
                        <w:pPr>
                          <w:jc w:val="center"/>
                        </w:pPr>
                        <w:r w:rsidRPr="00313C3F">
                          <w:t>-</w:t>
                        </w:r>
                      </w:p>
                    </w:tc>
                    <w:tc>
                      <w:tcPr>
                        <w:tcW w:w="1656" w:type="dxa"/>
                        <w:shd w:val="clear" w:color="auto" w:fill="auto"/>
                        <w:vAlign w:val="center"/>
                        <w:hideMark/>
                      </w:tcPr>
                      <w:p w:rsidR="00893747" w:rsidRPr="00313C3F" w:rsidRDefault="00893747" w:rsidP="00893747">
                        <w:pPr>
                          <w:jc w:val="center"/>
                        </w:pPr>
                        <w:r w:rsidRPr="00313C3F">
                          <w:t>10 000</w:t>
                        </w:r>
                      </w:p>
                    </w:tc>
                  </w:tr>
                  <w:tr w:rsidR="00313C3F" w:rsidRPr="00313C3F" w:rsidTr="00FC4E50">
                    <w:trPr>
                      <w:trHeight w:val="300"/>
                    </w:trPr>
                    <w:tc>
                      <w:tcPr>
                        <w:tcW w:w="3939" w:type="dxa"/>
                        <w:shd w:val="clear" w:color="auto" w:fill="auto"/>
                        <w:vAlign w:val="center"/>
                        <w:hideMark/>
                      </w:tcPr>
                      <w:p w:rsidR="00893747" w:rsidRPr="00313C3F" w:rsidRDefault="00893747" w:rsidP="00893747">
                        <w:r w:rsidRPr="00313C3F">
                          <w:t>1.4. Registration/removal of encumbrance</w:t>
                        </w:r>
                      </w:p>
                    </w:tc>
                    <w:tc>
                      <w:tcPr>
                        <w:tcW w:w="1065" w:type="dxa"/>
                        <w:shd w:val="clear" w:color="auto" w:fill="auto"/>
                        <w:vAlign w:val="center"/>
                        <w:hideMark/>
                      </w:tcPr>
                      <w:p w:rsidR="00893747" w:rsidRPr="00313C3F" w:rsidRDefault="00893747" w:rsidP="00893747">
                        <w:pPr>
                          <w:jc w:val="center"/>
                        </w:pPr>
                        <w:r w:rsidRPr="00313C3F">
                          <w:t>-</w:t>
                        </w:r>
                      </w:p>
                    </w:tc>
                    <w:tc>
                      <w:tcPr>
                        <w:tcW w:w="1418" w:type="dxa"/>
                        <w:shd w:val="clear" w:color="auto" w:fill="auto"/>
                        <w:vAlign w:val="center"/>
                        <w:hideMark/>
                      </w:tcPr>
                      <w:p w:rsidR="00893747" w:rsidRPr="00313C3F" w:rsidRDefault="00893747" w:rsidP="00893747">
                        <w:pPr>
                          <w:jc w:val="center"/>
                        </w:pPr>
                        <w:r w:rsidRPr="00313C3F">
                          <w:t>0</w:t>
                        </w:r>
                      </w:p>
                    </w:tc>
                    <w:tc>
                      <w:tcPr>
                        <w:tcW w:w="1165" w:type="dxa"/>
                        <w:shd w:val="clear" w:color="auto" w:fill="auto"/>
                        <w:vAlign w:val="center"/>
                        <w:hideMark/>
                      </w:tcPr>
                      <w:p w:rsidR="00893747" w:rsidRPr="00313C3F" w:rsidRDefault="00893747" w:rsidP="00893747">
                        <w:pPr>
                          <w:jc w:val="center"/>
                        </w:pPr>
                        <w:r w:rsidRPr="00313C3F">
                          <w:t>-</w:t>
                        </w:r>
                      </w:p>
                    </w:tc>
                    <w:tc>
                      <w:tcPr>
                        <w:tcW w:w="1656" w:type="dxa"/>
                        <w:shd w:val="clear" w:color="auto" w:fill="auto"/>
                        <w:vAlign w:val="center"/>
                        <w:hideMark/>
                      </w:tcPr>
                      <w:p w:rsidR="00893747" w:rsidRPr="00313C3F" w:rsidRDefault="00893747" w:rsidP="00893747">
                        <w:pPr>
                          <w:jc w:val="center"/>
                        </w:pPr>
                        <w:r w:rsidRPr="00313C3F">
                          <w:t>15 000</w:t>
                        </w:r>
                      </w:p>
                    </w:tc>
                  </w:tr>
                  <w:tr w:rsidR="00313C3F" w:rsidRPr="00313C3F" w:rsidTr="00FC4E50">
                    <w:trPr>
                      <w:trHeight w:val="570"/>
                    </w:trPr>
                    <w:tc>
                      <w:tcPr>
                        <w:tcW w:w="3939" w:type="dxa"/>
                        <w:shd w:val="clear" w:color="000000" w:fill="D9D9D9"/>
                        <w:vAlign w:val="center"/>
                        <w:hideMark/>
                      </w:tcPr>
                      <w:p w:rsidR="00893747" w:rsidRPr="00313C3F" w:rsidRDefault="00893747" w:rsidP="00893747">
                        <w:pPr>
                          <w:rPr>
                            <w:b/>
                            <w:bCs/>
                            <w:lang w:val="en-US"/>
                          </w:rPr>
                        </w:pPr>
                        <w:r w:rsidRPr="00313C3F">
                          <w:rPr>
                            <w:b/>
                            <w:bCs/>
                            <w:lang w:val="en-US"/>
                          </w:rPr>
                          <w:t>2. Transactions with securities on the domestic market with the client’s participation in initial placements</w:t>
                        </w:r>
                      </w:p>
                    </w:tc>
                    <w:tc>
                      <w:tcPr>
                        <w:tcW w:w="1065" w:type="dxa"/>
                        <w:shd w:val="clear" w:color="000000" w:fill="D9D9D9"/>
                        <w:vAlign w:val="center"/>
                        <w:hideMark/>
                      </w:tcPr>
                      <w:p w:rsidR="00893747" w:rsidRPr="00313C3F" w:rsidRDefault="00893747" w:rsidP="00893747">
                        <w:pPr>
                          <w:jc w:val="center"/>
                          <w:rPr>
                            <w:b/>
                            <w:bCs/>
                            <w:lang w:val="en-US"/>
                          </w:rPr>
                        </w:pPr>
                        <w:r w:rsidRPr="00313C3F">
                          <w:rPr>
                            <w:b/>
                            <w:bCs/>
                            <w:lang w:val="en-US"/>
                          </w:rPr>
                          <w:t> </w:t>
                        </w:r>
                      </w:p>
                    </w:tc>
                    <w:tc>
                      <w:tcPr>
                        <w:tcW w:w="1418" w:type="dxa"/>
                        <w:shd w:val="clear" w:color="000000" w:fill="D9D9D9"/>
                        <w:vAlign w:val="center"/>
                        <w:hideMark/>
                      </w:tcPr>
                      <w:p w:rsidR="00893747" w:rsidRPr="00313C3F" w:rsidRDefault="00893747" w:rsidP="00893747">
                        <w:pPr>
                          <w:jc w:val="center"/>
                          <w:rPr>
                            <w:b/>
                            <w:bCs/>
                            <w:lang w:val="en-US"/>
                          </w:rPr>
                        </w:pPr>
                        <w:r w:rsidRPr="00313C3F">
                          <w:rPr>
                            <w:b/>
                            <w:bCs/>
                            <w:lang w:val="en-US"/>
                          </w:rPr>
                          <w:t> </w:t>
                        </w:r>
                      </w:p>
                    </w:tc>
                    <w:tc>
                      <w:tcPr>
                        <w:tcW w:w="1165" w:type="dxa"/>
                        <w:shd w:val="clear" w:color="000000" w:fill="D9D9D9"/>
                        <w:vAlign w:val="center"/>
                        <w:hideMark/>
                      </w:tcPr>
                      <w:p w:rsidR="00893747" w:rsidRPr="00313C3F" w:rsidRDefault="00893747" w:rsidP="00893747">
                        <w:pPr>
                          <w:jc w:val="center"/>
                          <w:rPr>
                            <w:b/>
                            <w:bCs/>
                            <w:lang w:val="en-US"/>
                          </w:rPr>
                        </w:pPr>
                        <w:r w:rsidRPr="00313C3F">
                          <w:rPr>
                            <w:b/>
                            <w:bCs/>
                            <w:lang w:val="en-US"/>
                          </w:rPr>
                          <w:t> </w:t>
                        </w:r>
                      </w:p>
                    </w:tc>
                    <w:tc>
                      <w:tcPr>
                        <w:tcW w:w="1656" w:type="dxa"/>
                        <w:shd w:val="clear" w:color="000000" w:fill="D9D9D9"/>
                        <w:vAlign w:val="center"/>
                        <w:hideMark/>
                      </w:tcPr>
                      <w:p w:rsidR="00893747" w:rsidRPr="00313C3F" w:rsidRDefault="00893747" w:rsidP="00893747">
                        <w:pPr>
                          <w:jc w:val="center"/>
                          <w:rPr>
                            <w:b/>
                            <w:bCs/>
                            <w:lang w:val="en-US"/>
                          </w:rPr>
                        </w:pPr>
                        <w:r w:rsidRPr="00313C3F">
                          <w:rPr>
                            <w:b/>
                            <w:bCs/>
                            <w:lang w:val="en-US"/>
                          </w:rPr>
                          <w:t> </w:t>
                        </w:r>
                      </w:p>
                    </w:tc>
                  </w:tr>
                  <w:tr w:rsidR="00313C3F" w:rsidRPr="00313C3F" w:rsidTr="00FC4E50">
                    <w:trPr>
                      <w:trHeight w:val="300"/>
                    </w:trPr>
                    <w:tc>
                      <w:tcPr>
                        <w:tcW w:w="3939" w:type="dxa"/>
                        <w:shd w:val="clear" w:color="auto" w:fill="auto"/>
                        <w:vAlign w:val="center"/>
                        <w:hideMark/>
                      </w:tcPr>
                      <w:p w:rsidR="00893747" w:rsidRPr="00313C3F" w:rsidRDefault="00893747" w:rsidP="00893747">
                        <w:r w:rsidRPr="00313C3F">
                          <w:t>2.1. Purchase</w:t>
                        </w:r>
                      </w:p>
                    </w:tc>
                    <w:tc>
                      <w:tcPr>
                        <w:tcW w:w="1065" w:type="dxa"/>
                        <w:shd w:val="clear" w:color="auto" w:fill="auto"/>
                        <w:vAlign w:val="center"/>
                        <w:hideMark/>
                      </w:tcPr>
                      <w:p w:rsidR="00893747" w:rsidRPr="00313C3F" w:rsidRDefault="00893747" w:rsidP="00893747">
                        <w:pPr>
                          <w:jc w:val="center"/>
                        </w:pPr>
                        <w:r w:rsidRPr="00313C3F">
                          <w:t>0,01</w:t>
                        </w:r>
                      </w:p>
                    </w:tc>
                    <w:tc>
                      <w:tcPr>
                        <w:tcW w:w="1418" w:type="dxa"/>
                        <w:shd w:val="clear" w:color="auto" w:fill="auto"/>
                        <w:vAlign w:val="center"/>
                        <w:hideMark/>
                      </w:tcPr>
                      <w:p w:rsidR="00893747" w:rsidRPr="00313C3F" w:rsidRDefault="00893747" w:rsidP="00893747">
                        <w:pPr>
                          <w:jc w:val="center"/>
                        </w:pPr>
                        <w:r w:rsidRPr="00313C3F">
                          <w:t>5000</w:t>
                        </w:r>
                      </w:p>
                    </w:tc>
                    <w:tc>
                      <w:tcPr>
                        <w:tcW w:w="1165" w:type="dxa"/>
                        <w:shd w:val="clear" w:color="auto" w:fill="auto"/>
                        <w:vAlign w:val="center"/>
                        <w:hideMark/>
                      </w:tcPr>
                      <w:p w:rsidR="00893747" w:rsidRPr="00313C3F" w:rsidRDefault="00893747" w:rsidP="00893747">
                        <w:pPr>
                          <w:jc w:val="center"/>
                        </w:pPr>
                        <w:r w:rsidRPr="00313C3F">
                          <w:t>0,1</w:t>
                        </w:r>
                      </w:p>
                    </w:tc>
                    <w:tc>
                      <w:tcPr>
                        <w:tcW w:w="1656" w:type="dxa"/>
                        <w:shd w:val="clear" w:color="auto" w:fill="auto"/>
                        <w:vAlign w:val="center"/>
                        <w:hideMark/>
                      </w:tcPr>
                      <w:p w:rsidR="00893747" w:rsidRPr="00313C3F" w:rsidRDefault="00893747" w:rsidP="00893747">
                        <w:pPr>
                          <w:jc w:val="center"/>
                        </w:pPr>
                        <w:r w:rsidRPr="00313C3F">
                          <w:t>-</w:t>
                        </w:r>
                      </w:p>
                    </w:tc>
                  </w:tr>
                  <w:tr w:rsidR="00313C3F" w:rsidRPr="00313C3F" w:rsidTr="00FC4E50">
                    <w:trPr>
                      <w:trHeight w:val="300"/>
                    </w:trPr>
                    <w:tc>
                      <w:tcPr>
                        <w:tcW w:w="3939" w:type="dxa"/>
                        <w:shd w:val="clear" w:color="auto" w:fill="auto"/>
                        <w:vAlign w:val="center"/>
                        <w:hideMark/>
                      </w:tcPr>
                      <w:p w:rsidR="00893747" w:rsidRPr="00313C3F" w:rsidRDefault="00893747" w:rsidP="00893747">
                        <w:r w:rsidRPr="00313C3F">
                          <w:t>2.2. Sale</w:t>
                        </w:r>
                      </w:p>
                    </w:tc>
                    <w:tc>
                      <w:tcPr>
                        <w:tcW w:w="1065" w:type="dxa"/>
                        <w:shd w:val="clear" w:color="auto" w:fill="auto"/>
                        <w:vAlign w:val="center"/>
                        <w:hideMark/>
                      </w:tcPr>
                      <w:p w:rsidR="00893747" w:rsidRPr="00313C3F" w:rsidRDefault="00893747" w:rsidP="00893747">
                        <w:pPr>
                          <w:jc w:val="center"/>
                        </w:pPr>
                        <w:r w:rsidRPr="00313C3F">
                          <w:t>0,01</w:t>
                        </w:r>
                      </w:p>
                    </w:tc>
                    <w:tc>
                      <w:tcPr>
                        <w:tcW w:w="1418" w:type="dxa"/>
                        <w:shd w:val="clear" w:color="auto" w:fill="auto"/>
                        <w:vAlign w:val="center"/>
                        <w:hideMark/>
                      </w:tcPr>
                      <w:p w:rsidR="00893747" w:rsidRPr="00313C3F" w:rsidRDefault="00893747" w:rsidP="00893747">
                        <w:pPr>
                          <w:jc w:val="center"/>
                        </w:pPr>
                        <w:r w:rsidRPr="00313C3F">
                          <w:t>5000</w:t>
                        </w:r>
                      </w:p>
                    </w:tc>
                    <w:tc>
                      <w:tcPr>
                        <w:tcW w:w="1165" w:type="dxa"/>
                        <w:shd w:val="clear" w:color="auto" w:fill="auto"/>
                        <w:vAlign w:val="center"/>
                        <w:hideMark/>
                      </w:tcPr>
                      <w:p w:rsidR="00893747" w:rsidRPr="00313C3F" w:rsidRDefault="00893747" w:rsidP="00893747">
                        <w:pPr>
                          <w:jc w:val="center"/>
                        </w:pPr>
                        <w:r w:rsidRPr="00313C3F">
                          <w:t>0,1</w:t>
                        </w:r>
                      </w:p>
                    </w:tc>
                    <w:tc>
                      <w:tcPr>
                        <w:tcW w:w="1656" w:type="dxa"/>
                        <w:shd w:val="clear" w:color="auto" w:fill="auto"/>
                        <w:vAlign w:val="center"/>
                        <w:hideMark/>
                      </w:tcPr>
                      <w:p w:rsidR="00893747" w:rsidRPr="00313C3F" w:rsidRDefault="00893747" w:rsidP="00893747">
                        <w:pPr>
                          <w:jc w:val="center"/>
                        </w:pPr>
                        <w:r w:rsidRPr="00313C3F">
                          <w:t>-</w:t>
                        </w:r>
                      </w:p>
                    </w:tc>
                  </w:tr>
                  <w:tr w:rsidR="00313C3F" w:rsidRPr="00313C3F" w:rsidTr="00FC4E50">
                    <w:trPr>
                      <w:trHeight w:val="300"/>
                    </w:trPr>
                    <w:tc>
                      <w:tcPr>
                        <w:tcW w:w="3939" w:type="dxa"/>
                        <w:shd w:val="clear" w:color="000000" w:fill="D9D9D9"/>
                        <w:vAlign w:val="center"/>
                        <w:hideMark/>
                      </w:tcPr>
                      <w:p w:rsidR="00893747" w:rsidRPr="00313C3F" w:rsidRDefault="00893747" w:rsidP="00893747">
                        <w:pPr>
                          <w:rPr>
                            <w:b/>
                            <w:bCs/>
                            <w:lang w:val="en-US"/>
                          </w:rPr>
                        </w:pPr>
                        <w:r w:rsidRPr="00313C3F">
                          <w:rPr>
                            <w:b/>
                            <w:bCs/>
                            <w:lang w:val="en-US"/>
                          </w:rPr>
                          <w:lastRenderedPageBreak/>
                          <w:t xml:space="preserve">3. Transactions with securities on the domestic market </w:t>
                        </w:r>
                      </w:p>
                    </w:tc>
                    <w:tc>
                      <w:tcPr>
                        <w:tcW w:w="1065" w:type="dxa"/>
                        <w:shd w:val="clear" w:color="000000" w:fill="D9D9D9"/>
                        <w:vAlign w:val="center"/>
                        <w:hideMark/>
                      </w:tcPr>
                      <w:p w:rsidR="00893747" w:rsidRPr="00313C3F" w:rsidRDefault="00893747" w:rsidP="00893747">
                        <w:pPr>
                          <w:jc w:val="center"/>
                          <w:rPr>
                            <w:b/>
                            <w:bCs/>
                            <w:lang w:val="en-US"/>
                          </w:rPr>
                        </w:pPr>
                        <w:r w:rsidRPr="00313C3F">
                          <w:rPr>
                            <w:b/>
                            <w:bCs/>
                            <w:lang w:val="en-US"/>
                          </w:rPr>
                          <w:t> </w:t>
                        </w:r>
                      </w:p>
                    </w:tc>
                    <w:tc>
                      <w:tcPr>
                        <w:tcW w:w="1418" w:type="dxa"/>
                        <w:shd w:val="clear" w:color="000000" w:fill="D9D9D9"/>
                        <w:vAlign w:val="center"/>
                        <w:hideMark/>
                      </w:tcPr>
                      <w:p w:rsidR="00893747" w:rsidRPr="00313C3F" w:rsidRDefault="00893747" w:rsidP="00893747">
                        <w:pPr>
                          <w:jc w:val="center"/>
                          <w:rPr>
                            <w:b/>
                            <w:bCs/>
                            <w:lang w:val="en-US"/>
                          </w:rPr>
                        </w:pPr>
                        <w:r w:rsidRPr="00313C3F">
                          <w:rPr>
                            <w:b/>
                            <w:bCs/>
                            <w:lang w:val="en-US"/>
                          </w:rPr>
                          <w:t> </w:t>
                        </w:r>
                      </w:p>
                    </w:tc>
                    <w:tc>
                      <w:tcPr>
                        <w:tcW w:w="1165" w:type="dxa"/>
                        <w:shd w:val="clear" w:color="000000" w:fill="D9D9D9"/>
                        <w:vAlign w:val="center"/>
                        <w:hideMark/>
                      </w:tcPr>
                      <w:p w:rsidR="00893747" w:rsidRPr="00313C3F" w:rsidRDefault="00893747" w:rsidP="00893747">
                        <w:pPr>
                          <w:jc w:val="center"/>
                          <w:rPr>
                            <w:b/>
                            <w:bCs/>
                            <w:lang w:val="en-US"/>
                          </w:rPr>
                        </w:pPr>
                        <w:r w:rsidRPr="00313C3F">
                          <w:rPr>
                            <w:b/>
                            <w:bCs/>
                            <w:lang w:val="en-US"/>
                          </w:rPr>
                          <w:t> </w:t>
                        </w:r>
                      </w:p>
                    </w:tc>
                    <w:tc>
                      <w:tcPr>
                        <w:tcW w:w="1656" w:type="dxa"/>
                        <w:shd w:val="clear" w:color="000000" w:fill="D9D9D9"/>
                        <w:vAlign w:val="center"/>
                        <w:hideMark/>
                      </w:tcPr>
                      <w:p w:rsidR="00893747" w:rsidRPr="00313C3F" w:rsidRDefault="00893747" w:rsidP="00893747">
                        <w:pPr>
                          <w:jc w:val="center"/>
                          <w:rPr>
                            <w:b/>
                            <w:bCs/>
                            <w:lang w:val="en-US"/>
                          </w:rPr>
                        </w:pPr>
                        <w:r w:rsidRPr="00313C3F">
                          <w:rPr>
                            <w:b/>
                            <w:bCs/>
                            <w:lang w:val="en-US"/>
                          </w:rPr>
                          <w:t> </w:t>
                        </w:r>
                      </w:p>
                    </w:tc>
                  </w:tr>
                  <w:tr w:rsidR="00313C3F" w:rsidRPr="00313C3F" w:rsidTr="00FC4E50">
                    <w:trPr>
                      <w:trHeight w:val="357"/>
                    </w:trPr>
                    <w:tc>
                      <w:tcPr>
                        <w:tcW w:w="3939" w:type="dxa"/>
                        <w:shd w:val="clear" w:color="auto" w:fill="auto"/>
                        <w:vAlign w:val="center"/>
                        <w:hideMark/>
                      </w:tcPr>
                      <w:p w:rsidR="00893747" w:rsidRPr="00313C3F" w:rsidRDefault="00893747" w:rsidP="00893747">
                        <w:r w:rsidRPr="00313C3F">
                          <w:t>3.1. Purchase</w:t>
                        </w:r>
                      </w:p>
                    </w:tc>
                    <w:tc>
                      <w:tcPr>
                        <w:tcW w:w="1065" w:type="dxa"/>
                        <w:shd w:val="clear" w:color="auto" w:fill="auto"/>
                        <w:vAlign w:val="center"/>
                        <w:hideMark/>
                      </w:tcPr>
                      <w:p w:rsidR="00893747" w:rsidRPr="00313C3F" w:rsidRDefault="00893747" w:rsidP="00893747">
                        <w:pPr>
                          <w:jc w:val="center"/>
                        </w:pPr>
                        <w:r w:rsidRPr="00313C3F">
                          <w:t>0,01</w:t>
                        </w:r>
                      </w:p>
                    </w:tc>
                    <w:tc>
                      <w:tcPr>
                        <w:tcW w:w="1418" w:type="dxa"/>
                        <w:shd w:val="clear" w:color="auto" w:fill="auto"/>
                        <w:vAlign w:val="center"/>
                        <w:hideMark/>
                      </w:tcPr>
                      <w:p w:rsidR="00893747" w:rsidRPr="00313C3F" w:rsidRDefault="00893747" w:rsidP="00893747">
                        <w:pPr>
                          <w:jc w:val="center"/>
                        </w:pPr>
                        <w:r w:rsidRPr="00313C3F">
                          <w:t>5000</w:t>
                        </w:r>
                      </w:p>
                    </w:tc>
                    <w:tc>
                      <w:tcPr>
                        <w:tcW w:w="1165" w:type="dxa"/>
                        <w:shd w:val="clear" w:color="auto" w:fill="auto"/>
                        <w:vAlign w:val="center"/>
                        <w:hideMark/>
                      </w:tcPr>
                      <w:p w:rsidR="00893747" w:rsidRPr="00313C3F" w:rsidRDefault="00893747" w:rsidP="00893747">
                        <w:pPr>
                          <w:jc w:val="center"/>
                        </w:pPr>
                        <w:r w:rsidRPr="00313C3F">
                          <w:t>0,2</w:t>
                        </w:r>
                      </w:p>
                    </w:tc>
                    <w:tc>
                      <w:tcPr>
                        <w:tcW w:w="1656" w:type="dxa"/>
                        <w:shd w:val="clear" w:color="auto" w:fill="auto"/>
                        <w:vAlign w:val="center"/>
                        <w:hideMark/>
                      </w:tcPr>
                      <w:p w:rsidR="00893747" w:rsidRPr="00313C3F" w:rsidRDefault="00893747" w:rsidP="00893747">
                        <w:pPr>
                          <w:jc w:val="center"/>
                        </w:pPr>
                        <w:r w:rsidRPr="00313C3F">
                          <w:t>-</w:t>
                        </w:r>
                      </w:p>
                    </w:tc>
                  </w:tr>
                  <w:tr w:rsidR="00313C3F" w:rsidRPr="00313C3F" w:rsidTr="00FC4E50">
                    <w:trPr>
                      <w:trHeight w:val="300"/>
                    </w:trPr>
                    <w:tc>
                      <w:tcPr>
                        <w:tcW w:w="3939" w:type="dxa"/>
                        <w:shd w:val="clear" w:color="auto" w:fill="auto"/>
                        <w:vAlign w:val="center"/>
                        <w:hideMark/>
                      </w:tcPr>
                      <w:p w:rsidR="00893747" w:rsidRPr="00313C3F" w:rsidRDefault="00893747" w:rsidP="00893747">
                        <w:r w:rsidRPr="00313C3F">
                          <w:t>3.2. Sale</w:t>
                        </w:r>
                      </w:p>
                    </w:tc>
                    <w:tc>
                      <w:tcPr>
                        <w:tcW w:w="1065" w:type="dxa"/>
                        <w:shd w:val="clear" w:color="auto" w:fill="auto"/>
                        <w:vAlign w:val="center"/>
                        <w:hideMark/>
                      </w:tcPr>
                      <w:p w:rsidR="00893747" w:rsidRPr="00313C3F" w:rsidRDefault="00893747" w:rsidP="00893747">
                        <w:pPr>
                          <w:jc w:val="center"/>
                        </w:pPr>
                        <w:r w:rsidRPr="00313C3F">
                          <w:t>0,01</w:t>
                        </w:r>
                      </w:p>
                    </w:tc>
                    <w:tc>
                      <w:tcPr>
                        <w:tcW w:w="1418" w:type="dxa"/>
                        <w:shd w:val="clear" w:color="auto" w:fill="auto"/>
                        <w:vAlign w:val="center"/>
                        <w:hideMark/>
                      </w:tcPr>
                      <w:p w:rsidR="00893747" w:rsidRPr="00313C3F" w:rsidRDefault="00893747" w:rsidP="00893747">
                        <w:pPr>
                          <w:jc w:val="center"/>
                        </w:pPr>
                        <w:r w:rsidRPr="00313C3F">
                          <w:t>5000</w:t>
                        </w:r>
                      </w:p>
                    </w:tc>
                    <w:tc>
                      <w:tcPr>
                        <w:tcW w:w="1165" w:type="dxa"/>
                        <w:shd w:val="clear" w:color="auto" w:fill="auto"/>
                        <w:vAlign w:val="center"/>
                        <w:hideMark/>
                      </w:tcPr>
                      <w:p w:rsidR="00893747" w:rsidRPr="00313C3F" w:rsidRDefault="00893747" w:rsidP="00893747">
                        <w:pPr>
                          <w:jc w:val="center"/>
                        </w:pPr>
                        <w:r w:rsidRPr="00313C3F">
                          <w:t>0,2</w:t>
                        </w:r>
                      </w:p>
                    </w:tc>
                    <w:tc>
                      <w:tcPr>
                        <w:tcW w:w="1656" w:type="dxa"/>
                        <w:shd w:val="clear" w:color="auto" w:fill="auto"/>
                        <w:vAlign w:val="center"/>
                        <w:hideMark/>
                      </w:tcPr>
                      <w:p w:rsidR="00893747" w:rsidRPr="00313C3F" w:rsidRDefault="00893747" w:rsidP="00893747">
                        <w:pPr>
                          <w:jc w:val="center"/>
                        </w:pPr>
                        <w:r w:rsidRPr="00313C3F">
                          <w:t>-</w:t>
                        </w:r>
                      </w:p>
                    </w:tc>
                  </w:tr>
                  <w:tr w:rsidR="00313C3F" w:rsidRPr="00313C3F" w:rsidTr="00FC4E50">
                    <w:trPr>
                      <w:trHeight w:val="300"/>
                    </w:trPr>
                    <w:tc>
                      <w:tcPr>
                        <w:tcW w:w="3939" w:type="dxa"/>
                        <w:shd w:val="clear" w:color="auto" w:fill="D0CECE" w:themeFill="background2" w:themeFillShade="E6"/>
                        <w:vAlign w:val="center"/>
                      </w:tcPr>
                      <w:p w:rsidR="00893747" w:rsidRPr="00313C3F" w:rsidRDefault="00893747" w:rsidP="00893747">
                        <w:pPr>
                          <w:rPr>
                            <w:b/>
                            <w:bCs/>
                          </w:rPr>
                        </w:pPr>
                        <w:r w:rsidRPr="00313C3F">
                          <w:rPr>
                            <w:b/>
                            <w:bCs/>
                          </w:rPr>
                          <w:t>4. Операции с ценными бумагами на внебиржевом рынке</w:t>
                        </w:r>
                      </w:p>
                    </w:tc>
                    <w:tc>
                      <w:tcPr>
                        <w:tcW w:w="5304" w:type="dxa"/>
                        <w:gridSpan w:val="4"/>
                        <w:shd w:val="clear" w:color="auto" w:fill="D0CECE" w:themeFill="background2" w:themeFillShade="E6"/>
                        <w:vAlign w:val="center"/>
                      </w:tcPr>
                      <w:p w:rsidR="00893747" w:rsidRPr="00313C3F" w:rsidRDefault="00893747" w:rsidP="00893747">
                        <w:pPr>
                          <w:jc w:val="center"/>
                        </w:pPr>
                      </w:p>
                    </w:tc>
                  </w:tr>
                  <w:tr w:rsidR="00313C3F" w:rsidRPr="00313C3F" w:rsidTr="00FC4E50">
                    <w:trPr>
                      <w:trHeight w:val="300"/>
                    </w:trPr>
                    <w:tc>
                      <w:tcPr>
                        <w:tcW w:w="3939" w:type="dxa"/>
                        <w:shd w:val="clear" w:color="auto" w:fill="auto"/>
                        <w:vAlign w:val="center"/>
                      </w:tcPr>
                      <w:p w:rsidR="00893747" w:rsidRPr="00313C3F" w:rsidRDefault="00893747" w:rsidP="00893747">
                        <w:r w:rsidRPr="00313C3F">
                          <w:t>4.1. Purchase</w:t>
                        </w:r>
                      </w:p>
                    </w:tc>
                    <w:tc>
                      <w:tcPr>
                        <w:tcW w:w="1065" w:type="dxa"/>
                        <w:shd w:val="clear" w:color="auto" w:fill="auto"/>
                        <w:vAlign w:val="center"/>
                      </w:tcPr>
                      <w:p w:rsidR="00893747" w:rsidRPr="00313C3F" w:rsidRDefault="00893747" w:rsidP="00893747">
                        <w:pPr>
                          <w:jc w:val="center"/>
                          <w:rPr>
                            <w:highlight w:val="yellow"/>
                          </w:rPr>
                        </w:pPr>
                        <w:r w:rsidRPr="00313C3F">
                          <w:t>0,01</w:t>
                        </w:r>
                      </w:p>
                    </w:tc>
                    <w:tc>
                      <w:tcPr>
                        <w:tcW w:w="1418" w:type="dxa"/>
                        <w:shd w:val="clear" w:color="auto" w:fill="auto"/>
                        <w:vAlign w:val="center"/>
                      </w:tcPr>
                      <w:p w:rsidR="00893747" w:rsidRPr="00313C3F" w:rsidRDefault="00893747" w:rsidP="00893747">
                        <w:pPr>
                          <w:jc w:val="center"/>
                        </w:pPr>
                        <w:r w:rsidRPr="00313C3F">
                          <w:t>5000</w:t>
                        </w:r>
                      </w:p>
                    </w:tc>
                    <w:tc>
                      <w:tcPr>
                        <w:tcW w:w="1165" w:type="dxa"/>
                        <w:shd w:val="clear" w:color="auto" w:fill="auto"/>
                        <w:vAlign w:val="center"/>
                      </w:tcPr>
                      <w:p w:rsidR="00893747" w:rsidRPr="00313C3F" w:rsidRDefault="00893747" w:rsidP="00893747">
                        <w:pPr>
                          <w:jc w:val="center"/>
                          <w:rPr>
                            <w:highlight w:val="yellow"/>
                          </w:rPr>
                        </w:pPr>
                        <w:r w:rsidRPr="00313C3F">
                          <w:t>0,2</w:t>
                        </w:r>
                      </w:p>
                    </w:tc>
                    <w:tc>
                      <w:tcPr>
                        <w:tcW w:w="1656" w:type="dxa"/>
                        <w:shd w:val="clear" w:color="auto" w:fill="auto"/>
                        <w:vAlign w:val="center"/>
                      </w:tcPr>
                      <w:p w:rsidR="00893747" w:rsidRPr="00313C3F" w:rsidRDefault="00893747" w:rsidP="00893747">
                        <w:pPr>
                          <w:jc w:val="center"/>
                        </w:pPr>
                        <w:r w:rsidRPr="00313C3F">
                          <w:t>-</w:t>
                        </w:r>
                      </w:p>
                    </w:tc>
                  </w:tr>
                  <w:tr w:rsidR="00313C3F" w:rsidRPr="00313C3F" w:rsidTr="00FC4E50">
                    <w:trPr>
                      <w:trHeight w:val="300"/>
                    </w:trPr>
                    <w:tc>
                      <w:tcPr>
                        <w:tcW w:w="3939" w:type="dxa"/>
                        <w:shd w:val="clear" w:color="auto" w:fill="auto"/>
                        <w:vAlign w:val="center"/>
                      </w:tcPr>
                      <w:p w:rsidR="00893747" w:rsidRPr="00313C3F" w:rsidRDefault="00893747" w:rsidP="00893747">
                        <w:r w:rsidRPr="00313C3F">
                          <w:t>4.2. Sale</w:t>
                        </w:r>
                      </w:p>
                    </w:tc>
                    <w:tc>
                      <w:tcPr>
                        <w:tcW w:w="1065" w:type="dxa"/>
                        <w:shd w:val="clear" w:color="auto" w:fill="auto"/>
                        <w:vAlign w:val="center"/>
                      </w:tcPr>
                      <w:p w:rsidR="00893747" w:rsidRPr="00313C3F" w:rsidRDefault="00893747" w:rsidP="00893747">
                        <w:pPr>
                          <w:jc w:val="center"/>
                          <w:rPr>
                            <w:highlight w:val="yellow"/>
                          </w:rPr>
                        </w:pPr>
                        <w:r w:rsidRPr="00313C3F">
                          <w:t>0,01</w:t>
                        </w:r>
                      </w:p>
                    </w:tc>
                    <w:tc>
                      <w:tcPr>
                        <w:tcW w:w="1418" w:type="dxa"/>
                        <w:shd w:val="clear" w:color="auto" w:fill="auto"/>
                        <w:vAlign w:val="center"/>
                      </w:tcPr>
                      <w:p w:rsidR="00893747" w:rsidRPr="00313C3F" w:rsidRDefault="00893747" w:rsidP="00893747">
                        <w:pPr>
                          <w:jc w:val="center"/>
                        </w:pPr>
                        <w:r w:rsidRPr="00313C3F">
                          <w:t>5000</w:t>
                        </w:r>
                      </w:p>
                    </w:tc>
                    <w:tc>
                      <w:tcPr>
                        <w:tcW w:w="1165" w:type="dxa"/>
                        <w:shd w:val="clear" w:color="auto" w:fill="auto"/>
                        <w:vAlign w:val="center"/>
                      </w:tcPr>
                      <w:p w:rsidR="00893747" w:rsidRPr="00313C3F" w:rsidRDefault="00893747" w:rsidP="00893747">
                        <w:pPr>
                          <w:jc w:val="center"/>
                          <w:rPr>
                            <w:highlight w:val="yellow"/>
                          </w:rPr>
                        </w:pPr>
                        <w:r w:rsidRPr="00313C3F">
                          <w:t>0,2</w:t>
                        </w:r>
                      </w:p>
                    </w:tc>
                    <w:tc>
                      <w:tcPr>
                        <w:tcW w:w="1656" w:type="dxa"/>
                        <w:shd w:val="clear" w:color="auto" w:fill="auto"/>
                        <w:vAlign w:val="center"/>
                      </w:tcPr>
                      <w:p w:rsidR="00893747" w:rsidRPr="00313C3F" w:rsidRDefault="00893747" w:rsidP="00893747">
                        <w:pPr>
                          <w:jc w:val="center"/>
                        </w:pPr>
                        <w:r w:rsidRPr="00313C3F">
                          <w:t>-</w:t>
                        </w:r>
                      </w:p>
                    </w:tc>
                  </w:tr>
                  <w:tr w:rsidR="00313C3F" w:rsidRPr="00313C3F" w:rsidTr="00FC4E50">
                    <w:trPr>
                      <w:trHeight w:val="300"/>
                    </w:trPr>
                    <w:tc>
                      <w:tcPr>
                        <w:tcW w:w="3939" w:type="dxa"/>
                        <w:shd w:val="clear" w:color="000000" w:fill="D9D9D9"/>
                        <w:vAlign w:val="center"/>
                        <w:hideMark/>
                      </w:tcPr>
                      <w:p w:rsidR="00893747" w:rsidRPr="00313C3F" w:rsidRDefault="00893747" w:rsidP="00893747">
                        <w:pPr>
                          <w:rPr>
                            <w:b/>
                            <w:bCs/>
                          </w:rPr>
                        </w:pPr>
                        <w:r w:rsidRPr="00313C3F">
                          <w:rPr>
                            <w:b/>
                            <w:bCs/>
                          </w:rPr>
                          <w:t>5. REPO operations with securities</w:t>
                        </w:r>
                      </w:p>
                    </w:tc>
                    <w:tc>
                      <w:tcPr>
                        <w:tcW w:w="1065" w:type="dxa"/>
                        <w:shd w:val="clear" w:color="auto" w:fill="auto"/>
                        <w:vAlign w:val="center"/>
                        <w:hideMark/>
                      </w:tcPr>
                      <w:p w:rsidR="00893747" w:rsidRPr="00313C3F" w:rsidRDefault="00893747" w:rsidP="00893747">
                        <w:pPr>
                          <w:jc w:val="center"/>
                        </w:pPr>
                        <w:r w:rsidRPr="00313C3F">
                          <w:t>0,01</w:t>
                        </w:r>
                      </w:p>
                    </w:tc>
                    <w:tc>
                      <w:tcPr>
                        <w:tcW w:w="1418" w:type="dxa"/>
                        <w:shd w:val="clear" w:color="auto" w:fill="auto"/>
                        <w:vAlign w:val="center"/>
                        <w:hideMark/>
                      </w:tcPr>
                      <w:p w:rsidR="00893747" w:rsidRPr="00313C3F" w:rsidRDefault="00893747" w:rsidP="00893747">
                        <w:pPr>
                          <w:jc w:val="center"/>
                        </w:pPr>
                        <w:r w:rsidRPr="00313C3F">
                          <w:t>5000</w:t>
                        </w:r>
                      </w:p>
                    </w:tc>
                    <w:tc>
                      <w:tcPr>
                        <w:tcW w:w="1165" w:type="dxa"/>
                        <w:shd w:val="clear" w:color="auto" w:fill="auto"/>
                        <w:vAlign w:val="center"/>
                        <w:hideMark/>
                      </w:tcPr>
                      <w:p w:rsidR="00893747" w:rsidRPr="00313C3F" w:rsidRDefault="00893747" w:rsidP="00893747">
                        <w:pPr>
                          <w:jc w:val="center"/>
                        </w:pPr>
                        <w:r w:rsidRPr="00313C3F">
                          <w:t>0,1</w:t>
                        </w:r>
                      </w:p>
                    </w:tc>
                    <w:tc>
                      <w:tcPr>
                        <w:tcW w:w="1656" w:type="dxa"/>
                        <w:shd w:val="clear" w:color="auto" w:fill="auto"/>
                        <w:vAlign w:val="center"/>
                        <w:hideMark/>
                      </w:tcPr>
                      <w:p w:rsidR="00893747" w:rsidRPr="00313C3F" w:rsidRDefault="00893747" w:rsidP="00893747">
                        <w:pPr>
                          <w:jc w:val="center"/>
                        </w:pPr>
                        <w:r w:rsidRPr="00313C3F">
                          <w:t>-</w:t>
                        </w:r>
                      </w:p>
                    </w:tc>
                  </w:tr>
                  <w:tr w:rsidR="00313C3F" w:rsidRPr="00313C3F" w:rsidTr="00FC4E50">
                    <w:trPr>
                      <w:trHeight w:val="300"/>
                    </w:trPr>
                    <w:tc>
                      <w:tcPr>
                        <w:tcW w:w="3939" w:type="dxa"/>
                        <w:vMerge w:val="restart"/>
                        <w:shd w:val="clear" w:color="000000" w:fill="FFFFFF"/>
                        <w:vAlign w:val="center"/>
                        <w:hideMark/>
                      </w:tcPr>
                      <w:p w:rsidR="00893747" w:rsidRPr="00313C3F" w:rsidRDefault="00893747" w:rsidP="00893747">
                        <w:pPr>
                          <w:rPr>
                            <w:b/>
                            <w:bCs/>
                          </w:rPr>
                        </w:pPr>
                        <w:r w:rsidRPr="00313C3F">
                          <w:rPr>
                            <w:b/>
                            <w:bCs/>
                          </w:rPr>
                          <w:t> </w:t>
                        </w:r>
                      </w:p>
                    </w:tc>
                    <w:tc>
                      <w:tcPr>
                        <w:tcW w:w="2483" w:type="dxa"/>
                        <w:gridSpan w:val="2"/>
                        <w:shd w:val="clear" w:color="000000" w:fill="FFFFFF"/>
                        <w:noWrap/>
                        <w:vAlign w:val="center"/>
                        <w:hideMark/>
                      </w:tcPr>
                      <w:p w:rsidR="00893747" w:rsidRPr="00313C3F" w:rsidRDefault="00893747" w:rsidP="00893747">
                        <w:pPr>
                          <w:jc w:val="center"/>
                          <w:rPr>
                            <w:b/>
                            <w:bCs/>
                          </w:rPr>
                        </w:pPr>
                        <w:r w:rsidRPr="00313C3F">
                          <w:rPr>
                            <w:b/>
                            <w:bCs/>
                          </w:rPr>
                          <w:t>minimum</w:t>
                        </w:r>
                      </w:p>
                    </w:tc>
                    <w:tc>
                      <w:tcPr>
                        <w:tcW w:w="2821" w:type="dxa"/>
                        <w:gridSpan w:val="2"/>
                        <w:shd w:val="clear" w:color="000000" w:fill="FFFFFF"/>
                        <w:noWrap/>
                        <w:vAlign w:val="center"/>
                        <w:hideMark/>
                      </w:tcPr>
                      <w:p w:rsidR="00893747" w:rsidRPr="00313C3F" w:rsidRDefault="00893747" w:rsidP="00893747">
                        <w:pPr>
                          <w:jc w:val="center"/>
                          <w:rPr>
                            <w:b/>
                            <w:bCs/>
                          </w:rPr>
                        </w:pPr>
                        <w:r w:rsidRPr="00313C3F">
                          <w:rPr>
                            <w:b/>
                            <w:bCs/>
                          </w:rPr>
                          <w:t>maximum</w:t>
                        </w:r>
                      </w:p>
                    </w:tc>
                  </w:tr>
                  <w:tr w:rsidR="00313C3F" w:rsidRPr="00313C3F" w:rsidTr="00FC4E50">
                    <w:trPr>
                      <w:trHeight w:val="510"/>
                    </w:trPr>
                    <w:tc>
                      <w:tcPr>
                        <w:tcW w:w="3939" w:type="dxa"/>
                        <w:vMerge/>
                        <w:vAlign w:val="center"/>
                        <w:hideMark/>
                      </w:tcPr>
                      <w:p w:rsidR="00893747" w:rsidRPr="00313C3F" w:rsidRDefault="00893747" w:rsidP="00893747">
                        <w:pPr>
                          <w:rPr>
                            <w:b/>
                            <w:bCs/>
                          </w:rPr>
                        </w:pPr>
                      </w:p>
                    </w:tc>
                    <w:tc>
                      <w:tcPr>
                        <w:tcW w:w="1065" w:type="dxa"/>
                        <w:shd w:val="clear" w:color="000000" w:fill="FFFFFF"/>
                        <w:vAlign w:val="center"/>
                        <w:hideMark/>
                      </w:tcPr>
                      <w:p w:rsidR="00893747" w:rsidRPr="00313C3F" w:rsidRDefault="00893747" w:rsidP="00893747">
                        <w:pPr>
                          <w:jc w:val="center"/>
                          <w:rPr>
                            <w:b/>
                            <w:bCs/>
                            <w:lang w:val="en-US"/>
                          </w:rPr>
                        </w:pPr>
                        <w:r w:rsidRPr="00313C3F">
                          <w:rPr>
                            <w:b/>
                            <w:bCs/>
                            <w:lang w:val="en-US"/>
                          </w:rPr>
                          <w:t>in % of the transaction amount</w:t>
                        </w:r>
                      </w:p>
                    </w:tc>
                    <w:tc>
                      <w:tcPr>
                        <w:tcW w:w="1418" w:type="dxa"/>
                        <w:shd w:val="clear" w:color="000000" w:fill="FFFFFF"/>
                        <w:vAlign w:val="center"/>
                        <w:hideMark/>
                      </w:tcPr>
                      <w:p w:rsidR="00893747" w:rsidRPr="00313C3F" w:rsidRDefault="00893747" w:rsidP="00893747">
                        <w:pPr>
                          <w:jc w:val="center"/>
                          <w:rPr>
                            <w:b/>
                            <w:bCs/>
                            <w:lang w:val="en-US"/>
                          </w:rPr>
                        </w:pPr>
                        <w:r w:rsidRPr="00313C3F">
                          <w:rPr>
                            <w:b/>
                            <w:bCs/>
                            <w:lang w:val="en-US"/>
                          </w:rPr>
                          <w:t>in nominal terms (in USD)</w:t>
                        </w:r>
                      </w:p>
                    </w:tc>
                    <w:tc>
                      <w:tcPr>
                        <w:tcW w:w="1165" w:type="dxa"/>
                        <w:shd w:val="clear" w:color="000000" w:fill="FFFFFF"/>
                        <w:vAlign w:val="center"/>
                        <w:hideMark/>
                      </w:tcPr>
                      <w:p w:rsidR="00893747" w:rsidRPr="00313C3F" w:rsidRDefault="00893747" w:rsidP="00893747">
                        <w:pPr>
                          <w:jc w:val="center"/>
                          <w:rPr>
                            <w:b/>
                            <w:bCs/>
                            <w:lang w:val="en-US"/>
                          </w:rPr>
                        </w:pPr>
                        <w:r w:rsidRPr="00313C3F">
                          <w:rPr>
                            <w:b/>
                            <w:bCs/>
                            <w:lang w:val="en-US"/>
                          </w:rPr>
                          <w:t>in % of the transaction amount</w:t>
                        </w:r>
                      </w:p>
                    </w:tc>
                    <w:tc>
                      <w:tcPr>
                        <w:tcW w:w="1656" w:type="dxa"/>
                        <w:shd w:val="clear" w:color="000000" w:fill="FFFFFF"/>
                        <w:vAlign w:val="center"/>
                        <w:hideMark/>
                      </w:tcPr>
                      <w:p w:rsidR="00893747" w:rsidRPr="00313C3F" w:rsidRDefault="00893747" w:rsidP="00893747">
                        <w:pPr>
                          <w:jc w:val="center"/>
                          <w:rPr>
                            <w:b/>
                            <w:bCs/>
                            <w:lang w:val="en-US"/>
                          </w:rPr>
                        </w:pPr>
                        <w:r w:rsidRPr="00313C3F">
                          <w:rPr>
                            <w:b/>
                            <w:bCs/>
                            <w:lang w:val="en-US"/>
                          </w:rPr>
                          <w:t>in nominal terms (in USD)</w:t>
                        </w:r>
                      </w:p>
                    </w:tc>
                  </w:tr>
                  <w:tr w:rsidR="00313C3F" w:rsidRPr="00313C3F" w:rsidTr="00FC4E50">
                    <w:trPr>
                      <w:trHeight w:val="300"/>
                    </w:trPr>
                    <w:tc>
                      <w:tcPr>
                        <w:tcW w:w="3939" w:type="dxa"/>
                        <w:shd w:val="clear" w:color="000000" w:fill="D9D9D9"/>
                        <w:vAlign w:val="center"/>
                        <w:hideMark/>
                      </w:tcPr>
                      <w:p w:rsidR="00893747" w:rsidRPr="00313C3F" w:rsidRDefault="00893747" w:rsidP="00893747">
                        <w:pPr>
                          <w:rPr>
                            <w:b/>
                            <w:bCs/>
                            <w:lang w:val="en-US"/>
                          </w:rPr>
                        </w:pPr>
                        <w:r w:rsidRPr="00313C3F">
                          <w:rPr>
                            <w:b/>
                            <w:bCs/>
                            <w:lang w:val="en-US"/>
                          </w:rPr>
                          <w:t>6. Transactions with securities on the international market</w:t>
                        </w:r>
                      </w:p>
                    </w:tc>
                    <w:tc>
                      <w:tcPr>
                        <w:tcW w:w="1065" w:type="dxa"/>
                        <w:shd w:val="clear" w:color="auto" w:fill="auto"/>
                        <w:vAlign w:val="center"/>
                        <w:hideMark/>
                      </w:tcPr>
                      <w:p w:rsidR="00893747" w:rsidRPr="00313C3F" w:rsidRDefault="00893747" w:rsidP="00893747">
                        <w:pPr>
                          <w:jc w:val="center"/>
                          <w:rPr>
                            <w:lang w:val="en-US"/>
                          </w:rPr>
                        </w:pPr>
                        <w:r w:rsidRPr="00313C3F">
                          <w:rPr>
                            <w:lang w:val="en-US"/>
                          </w:rPr>
                          <w:t>0,</w:t>
                        </w:r>
                        <w:r w:rsidR="00090029" w:rsidRPr="00313C3F">
                          <w:rPr>
                            <w:lang w:val="en-US"/>
                          </w:rPr>
                          <w:t>0</w:t>
                        </w:r>
                        <w:r w:rsidRPr="00313C3F">
                          <w:rPr>
                            <w:lang w:val="en-US"/>
                          </w:rPr>
                          <w:t>1</w:t>
                        </w:r>
                      </w:p>
                    </w:tc>
                    <w:tc>
                      <w:tcPr>
                        <w:tcW w:w="1418" w:type="dxa"/>
                        <w:shd w:val="clear" w:color="auto" w:fill="auto"/>
                        <w:vAlign w:val="center"/>
                        <w:hideMark/>
                      </w:tcPr>
                      <w:p w:rsidR="00893747" w:rsidRPr="00313C3F" w:rsidRDefault="00893747" w:rsidP="00893747">
                        <w:pPr>
                          <w:jc w:val="center"/>
                          <w:rPr>
                            <w:lang w:val="en-US"/>
                          </w:rPr>
                        </w:pPr>
                        <w:r w:rsidRPr="00313C3F">
                          <w:rPr>
                            <w:lang w:val="en-US"/>
                          </w:rPr>
                          <w:t>20</w:t>
                        </w:r>
                      </w:p>
                    </w:tc>
                    <w:tc>
                      <w:tcPr>
                        <w:tcW w:w="1165" w:type="dxa"/>
                        <w:shd w:val="clear" w:color="auto" w:fill="auto"/>
                        <w:vAlign w:val="center"/>
                        <w:hideMark/>
                      </w:tcPr>
                      <w:p w:rsidR="00893747" w:rsidRPr="00313C3F" w:rsidRDefault="00893747" w:rsidP="00893747">
                        <w:pPr>
                          <w:jc w:val="center"/>
                          <w:rPr>
                            <w:lang w:val="en-US"/>
                          </w:rPr>
                        </w:pPr>
                        <w:r w:rsidRPr="00313C3F">
                          <w:rPr>
                            <w:lang w:val="en-US"/>
                          </w:rPr>
                          <w:t>1</w:t>
                        </w:r>
                      </w:p>
                    </w:tc>
                    <w:tc>
                      <w:tcPr>
                        <w:tcW w:w="1656" w:type="dxa"/>
                        <w:shd w:val="clear" w:color="auto" w:fill="auto"/>
                        <w:vAlign w:val="center"/>
                        <w:hideMark/>
                      </w:tcPr>
                      <w:p w:rsidR="00893747" w:rsidRPr="00313C3F" w:rsidRDefault="00893747" w:rsidP="00893747">
                        <w:pPr>
                          <w:jc w:val="center"/>
                          <w:rPr>
                            <w:lang w:val="en-US"/>
                          </w:rPr>
                        </w:pPr>
                        <w:r w:rsidRPr="00313C3F">
                          <w:rPr>
                            <w:lang w:val="en-US"/>
                          </w:rPr>
                          <w:t>-</w:t>
                        </w:r>
                      </w:p>
                    </w:tc>
                  </w:tr>
                </w:tbl>
                <w:p w:rsidR="00893747" w:rsidRPr="00313C3F" w:rsidRDefault="00893747" w:rsidP="00893747">
                  <w:pPr>
                    <w:widowControl/>
                    <w:autoSpaceDE/>
                    <w:autoSpaceDN/>
                    <w:adjustRightInd/>
                    <w:jc w:val="both"/>
                    <w:rPr>
                      <w:lang w:val="en-US"/>
                    </w:rPr>
                  </w:pPr>
                  <w:r w:rsidRPr="00313C3F">
                    <w:rPr>
                      <w:lang w:val="en-US"/>
                    </w:rPr>
                    <w:t xml:space="preserve">Note:    </w:t>
                  </w:r>
                  <w:r w:rsidRPr="00313C3F">
                    <w:rPr>
                      <w:lang w:val="en-US"/>
                    </w:rPr>
                    <w:br/>
                    <w:t>1. The limit values for which, in accordance with the legislation of the Republic of Kazakhstan, the payment of VAT is provided for, include VAT;</w:t>
                  </w:r>
                </w:p>
                <w:p w:rsidR="00893747" w:rsidRPr="00313C3F" w:rsidRDefault="00893747" w:rsidP="00893747">
                  <w:pPr>
                    <w:widowControl/>
                    <w:autoSpaceDE/>
                    <w:autoSpaceDN/>
                    <w:adjustRightInd/>
                    <w:jc w:val="both"/>
                    <w:rPr>
                      <w:lang w:val="en-US"/>
                    </w:rPr>
                  </w:pPr>
                  <w:r w:rsidRPr="00313C3F">
                    <w:rPr>
                      <w:lang w:val="en-US"/>
                    </w:rPr>
                    <w:t xml:space="preserve">2. The tariff is set for 1 (one) banking transaction. </w:t>
                  </w:r>
                </w:p>
                <w:p w:rsidR="00893747" w:rsidRPr="00313C3F" w:rsidRDefault="00893747" w:rsidP="00893747">
                  <w:pPr>
                    <w:widowControl/>
                    <w:autoSpaceDE/>
                    <w:autoSpaceDN/>
                    <w:adjustRightInd/>
                    <w:jc w:val="both"/>
                    <w:rPr>
                      <w:lang w:val="en-US"/>
                    </w:rPr>
                  </w:pPr>
                  <w:r w:rsidRPr="00313C3F">
                    <w:rPr>
                      <w:lang w:val="en-US"/>
                    </w:rPr>
                    <w:t xml:space="preserve">3. The frequency of tariff collection is determined independently by the authorized body of the Bank. </w:t>
                  </w:r>
                </w:p>
                <w:p w:rsidR="00893747" w:rsidRPr="00313C3F" w:rsidRDefault="00893747" w:rsidP="00893747">
                  <w:pPr>
                    <w:widowControl/>
                    <w:autoSpaceDE/>
                    <w:autoSpaceDN/>
                    <w:adjustRightInd/>
                    <w:jc w:val="both"/>
                    <w:rPr>
                      <w:lang w:val="en-US"/>
                    </w:rPr>
                  </w:pPr>
                  <w:r w:rsidRPr="00313C3F">
                    <w:rPr>
                      <w:lang w:val="en-US"/>
                    </w:rPr>
                    <w:t xml:space="preserve">4. For all tariffs expressed in national currency, the equivalent in foreign currency can be applied (if this does not contradict the requirements of the currency legislation of the Republic of Kazakhstan). </w:t>
                  </w:r>
                </w:p>
                <w:p w:rsidR="00893747" w:rsidRPr="00313C3F" w:rsidRDefault="00893747" w:rsidP="00893747">
                  <w:pPr>
                    <w:widowControl/>
                    <w:autoSpaceDE/>
                    <w:autoSpaceDN/>
                    <w:adjustRightInd/>
                    <w:jc w:val="both"/>
                    <w:rPr>
                      <w:lang w:val="en-US"/>
                    </w:rPr>
                  </w:pPr>
                  <w:r w:rsidRPr="00313C3F">
                    <w:rPr>
                      <w:lang w:val="en-US"/>
                    </w:rPr>
                    <w:t xml:space="preserve">5. Tariffs for transfer operations carried out through transfer systems of partner banks are charged according to the tariffs approved by partner banks within the framework of signed agreements. </w:t>
                  </w:r>
                </w:p>
                <w:p w:rsidR="00893747" w:rsidRPr="00313C3F" w:rsidRDefault="00893747" w:rsidP="00893747">
                  <w:pPr>
                    <w:widowControl/>
                    <w:autoSpaceDE/>
                    <w:autoSpaceDN/>
                    <w:adjustRightInd/>
                    <w:jc w:val="both"/>
                    <w:rPr>
                      <w:lang w:val="en-US"/>
                    </w:rPr>
                  </w:pPr>
                  <w:r w:rsidRPr="00313C3F">
                    <w:rPr>
                      <w:lang w:val="en-US"/>
                    </w:rPr>
                    <w:t xml:space="preserve">6. In some cases, foreign banks charge commissions when conducting client transactions, these commissions are charged to clients in addition to the standard tariff, in the amounts established by correspondent banks. </w:t>
                  </w:r>
                </w:p>
                <w:p w:rsidR="00893747" w:rsidRPr="00313C3F" w:rsidRDefault="00893747" w:rsidP="00893747">
                  <w:pPr>
                    <w:widowControl/>
                    <w:autoSpaceDE/>
                    <w:autoSpaceDN/>
                    <w:adjustRightInd/>
                    <w:rPr>
                      <w:sz w:val="22"/>
                      <w:szCs w:val="22"/>
                      <w:lang w:val="en-US"/>
                    </w:rPr>
                  </w:pPr>
                  <w:r w:rsidRPr="00313C3F">
                    <w:rPr>
                      <w:lang w:val="en-US"/>
                    </w:rPr>
                    <w:t>7. The bank provides banking services if it has a license from an authorized state body to provide a certain banking service.</w:t>
                  </w:r>
                </w:p>
              </w:tc>
            </w:tr>
          </w:tbl>
          <w:p w:rsidR="00861A9D" w:rsidRPr="00313C3F" w:rsidRDefault="00861A9D" w:rsidP="00861A9D">
            <w:pPr>
              <w:widowControl/>
              <w:autoSpaceDE/>
              <w:autoSpaceDN/>
              <w:adjustRightInd/>
              <w:jc w:val="center"/>
              <w:rPr>
                <w:b/>
                <w:bCs/>
                <w:sz w:val="24"/>
                <w:szCs w:val="24"/>
                <w:lang w:val="en-US"/>
              </w:rPr>
            </w:pPr>
          </w:p>
        </w:tc>
      </w:tr>
    </w:tbl>
    <w:p w:rsidR="00861A9D" w:rsidRPr="00313C3F" w:rsidRDefault="00861A9D" w:rsidP="00861A9D">
      <w:pPr>
        <w:tabs>
          <w:tab w:val="num" w:pos="0"/>
        </w:tabs>
        <w:jc w:val="both"/>
        <w:rPr>
          <w:b/>
          <w:sz w:val="24"/>
          <w:szCs w:val="24"/>
          <w:lang w:val="en-US"/>
        </w:rPr>
        <w:sectPr w:rsidR="00861A9D" w:rsidRPr="00313C3F" w:rsidSect="004D6FA7">
          <w:headerReference w:type="even" r:id="rId8"/>
          <w:headerReference w:type="default" r:id="rId9"/>
          <w:pgSz w:w="11909" w:h="16834" w:code="9"/>
          <w:pgMar w:top="1134" w:right="850" w:bottom="1134" w:left="1701" w:header="720" w:footer="720" w:gutter="0"/>
          <w:cols w:space="60"/>
          <w:noEndnote/>
          <w:titlePg/>
          <w:docGrid w:linePitch="272"/>
        </w:sectPr>
      </w:pPr>
    </w:p>
    <w:p w:rsidR="00861A9D" w:rsidRPr="00313C3F" w:rsidRDefault="00861A9D" w:rsidP="00861A9D">
      <w:pPr>
        <w:pageBreakBefore/>
        <w:spacing w:before="120" w:after="120"/>
        <w:jc w:val="right"/>
        <w:outlineLvl w:val="0"/>
        <w:rPr>
          <w:sz w:val="24"/>
          <w:szCs w:val="24"/>
          <w:lang w:val="en-US"/>
        </w:rPr>
      </w:pPr>
      <w:bookmarkStart w:id="58" w:name="_Toc180060284"/>
      <w:r w:rsidRPr="00313C3F">
        <w:rPr>
          <w:sz w:val="24"/>
          <w:szCs w:val="24"/>
          <w:lang w:val="en-US"/>
        </w:rPr>
        <w:lastRenderedPageBreak/>
        <w:t>Annex 2</w:t>
      </w:r>
      <w:bookmarkEnd w:id="58"/>
    </w:p>
    <w:p w:rsidR="00F27E57" w:rsidRPr="00313C3F" w:rsidRDefault="003C6176" w:rsidP="00861A9D">
      <w:pPr>
        <w:widowControl/>
        <w:autoSpaceDE/>
        <w:autoSpaceDN/>
        <w:adjustRightInd/>
        <w:jc w:val="right"/>
        <w:rPr>
          <w:sz w:val="24"/>
          <w:szCs w:val="24"/>
          <w:lang w:val="en-US"/>
        </w:rPr>
      </w:pPr>
      <w:r w:rsidRPr="00313C3F">
        <w:rPr>
          <w:sz w:val="24"/>
          <w:szCs w:val="24"/>
          <w:lang w:val="en-US"/>
        </w:rPr>
        <w:t>to the Rules on g</w:t>
      </w:r>
      <w:r w:rsidR="00861A9D" w:rsidRPr="00313C3F">
        <w:rPr>
          <w:sz w:val="24"/>
          <w:szCs w:val="24"/>
          <w:lang w:val="en-US"/>
        </w:rPr>
        <w:t xml:space="preserve">eneral </w:t>
      </w:r>
      <w:r w:rsidRPr="00313C3F">
        <w:rPr>
          <w:sz w:val="24"/>
          <w:szCs w:val="24"/>
          <w:lang w:val="en-US"/>
        </w:rPr>
        <w:t>terms and c</w:t>
      </w:r>
      <w:r w:rsidR="00861A9D" w:rsidRPr="00313C3F">
        <w:rPr>
          <w:sz w:val="24"/>
          <w:szCs w:val="24"/>
          <w:lang w:val="en-US"/>
        </w:rPr>
        <w:t xml:space="preserve">onditions </w:t>
      </w:r>
      <w:r w:rsidRPr="00313C3F">
        <w:rPr>
          <w:sz w:val="24"/>
          <w:szCs w:val="24"/>
          <w:lang w:val="en-US"/>
        </w:rPr>
        <w:t>o</w:t>
      </w:r>
      <w:r w:rsidR="00861A9D" w:rsidRPr="00313C3F">
        <w:rPr>
          <w:sz w:val="24"/>
          <w:szCs w:val="24"/>
          <w:lang w:val="en-US"/>
        </w:rPr>
        <w:t>f</w:t>
      </w:r>
      <w:r w:rsidRPr="00313C3F">
        <w:rPr>
          <w:sz w:val="24"/>
          <w:szCs w:val="24"/>
          <w:lang w:val="en-US"/>
        </w:rPr>
        <w:t xml:space="preserve"> opera</w:t>
      </w:r>
      <w:r w:rsidR="00861A9D" w:rsidRPr="00313C3F">
        <w:rPr>
          <w:sz w:val="24"/>
          <w:szCs w:val="24"/>
          <w:lang w:val="en-US"/>
        </w:rPr>
        <w:t>tions</w:t>
      </w:r>
      <w:r w:rsidR="00F27E57" w:rsidRPr="00313C3F">
        <w:rPr>
          <w:sz w:val="24"/>
          <w:szCs w:val="24"/>
          <w:lang w:val="en-US"/>
        </w:rPr>
        <w:t xml:space="preserve"> </w:t>
      </w:r>
    </w:p>
    <w:p w:rsidR="00861A9D" w:rsidRPr="00313C3F" w:rsidRDefault="00F27E57" w:rsidP="00861A9D">
      <w:pPr>
        <w:widowControl/>
        <w:autoSpaceDE/>
        <w:autoSpaceDN/>
        <w:adjustRightInd/>
        <w:jc w:val="right"/>
        <w:rPr>
          <w:rFonts w:eastAsiaTheme="minorHAnsi"/>
          <w:b/>
          <w:sz w:val="24"/>
          <w:szCs w:val="24"/>
          <w:lang w:val="en-US" w:eastAsia="en-US"/>
        </w:rPr>
      </w:pPr>
      <w:r w:rsidRPr="00313C3F">
        <w:rPr>
          <w:sz w:val="24"/>
          <w:szCs w:val="24"/>
          <w:lang w:val="en-US"/>
        </w:rPr>
        <w:t>of “Jusan Bank” JSC</w:t>
      </w:r>
    </w:p>
    <w:p w:rsidR="00861A9D" w:rsidRPr="00313C3F" w:rsidRDefault="00861A9D" w:rsidP="00861A9D">
      <w:pPr>
        <w:widowControl/>
        <w:autoSpaceDE/>
        <w:autoSpaceDN/>
        <w:adjustRightInd/>
        <w:jc w:val="center"/>
        <w:rPr>
          <w:rFonts w:eastAsiaTheme="minorHAnsi"/>
          <w:b/>
          <w:sz w:val="24"/>
          <w:szCs w:val="24"/>
          <w:lang w:val="en-US" w:eastAsia="en-US"/>
        </w:rPr>
      </w:pPr>
    </w:p>
    <w:p w:rsidR="00861A9D" w:rsidRPr="00313C3F" w:rsidRDefault="00861A9D" w:rsidP="00861A9D">
      <w:pPr>
        <w:keepNext/>
        <w:jc w:val="center"/>
        <w:rPr>
          <w:rFonts w:eastAsiaTheme="minorHAnsi"/>
          <w:b/>
          <w:sz w:val="24"/>
          <w:szCs w:val="24"/>
          <w:lang w:val="en-US" w:eastAsia="en-US"/>
        </w:rPr>
      </w:pPr>
      <w:r w:rsidRPr="00313C3F">
        <w:rPr>
          <w:rFonts w:eastAsiaTheme="minorHAnsi"/>
          <w:b/>
          <w:sz w:val="24"/>
          <w:szCs w:val="24"/>
          <w:lang w:val="en-US" w:eastAsia="en-US"/>
        </w:rPr>
        <w:t xml:space="preserve">Limits for loans provided to legal entities / branches and / or representative offices of a legal entity, individual entrepreneurs, as well as persons engaged in private practice, including </w:t>
      </w:r>
      <w:r w:rsidR="00893747" w:rsidRPr="00313C3F">
        <w:rPr>
          <w:rFonts w:eastAsiaTheme="minorHAnsi"/>
          <w:b/>
          <w:sz w:val="24"/>
          <w:szCs w:val="24"/>
          <w:lang w:val="en-US" w:eastAsia="en-US"/>
        </w:rPr>
        <w:t>persons related to the Bank by special relations</w:t>
      </w:r>
      <w:r w:rsidRPr="00313C3F">
        <w:rPr>
          <w:rFonts w:eastAsiaTheme="minorHAnsi"/>
          <w:b/>
          <w:sz w:val="24"/>
          <w:szCs w:val="24"/>
          <w:lang w:val="en-US" w:eastAsia="en-US"/>
        </w:rPr>
        <w:t xml:space="preserve"> / related parties</w:t>
      </w:r>
    </w:p>
    <w:tbl>
      <w:tblPr>
        <w:tblpPr w:leftFromText="180" w:rightFromText="180" w:vertAnchor="text" w:tblpX="-183" w:tblpY="1"/>
        <w:tblOverlap w:val="never"/>
        <w:tblW w:w="14884" w:type="dxa"/>
        <w:tblLayout w:type="fixed"/>
        <w:tblLook w:val="0000" w:firstRow="0" w:lastRow="0" w:firstColumn="0" w:lastColumn="0" w:noHBand="0" w:noVBand="0"/>
      </w:tblPr>
      <w:tblGrid>
        <w:gridCol w:w="284"/>
        <w:gridCol w:w="1246"/>
        <w:gridCol w:w="129"/>
        <w:gridCol w:w="1221"/>
        <w:gridCol w:w="1260"/>
        <w:gridCol w:w="1710"/>
        <w:gridCol w:w="2880"/>
        <w:gridCol w:w="2250"/>
        <w:gridCol w:w="3904"/>
      </w:tblGrid>
      <w:tr w:rsidR="00313C3F" w:rsidRPr="00313C3F" w:rsidTr="00AF768A">
        <w:trPr>
          <w:trHeight w:val="825"/>
        </w:trPr>
        <w:tc>
          <w:tcPr>
            <w:tcW w:w="284" w:type="dxa"/>
            <w:tcBorders>
              <w:top w:val="nil"/>
              <w:left w:val="nil"/>
              <w:bottom w:val="nil"/>
              <w:right w:val="nil"/>
            </w:tcBorders>
            <w:noWrap/>
            <w:vAlign w:val="bottom"/>
          </w:tcPr>
          <w:p w:rsidR="00861A9D" w:rsidRPr="00313C3F" w:rsidRDefault="00861A9D" w:rsidP="00861A9D">
            <w:pPr>
              <w:keepNext/>
              <w:jc w:val="right"/>
              <w:rPr>
                <w:rFonts w:eastAsiaTheme="minorHAnsi"/>
                <w:sz w:val="24"/>
                <w:szCs w:val="24"/>
                <w:lang w:val="en-US" w:eastAsia="en-US"/>
              </w:rPr>
            </w:pPr>
          </w:p>
        </w:tc>
        <w:tc>
          <w:tcPr>
            <w:tcW w:w="1246" w:type="dxa"/>
            <w:tcBorders>
              <w:top w:val="single" w:sz="8" w:space="0" w:color="auto"/>
              <w:left w:val="single" w:sz="8" w:space="0" w:color="auto"/>
              <w:bottom w:val="single" w:sz="4" w:space="0" w:color="auto"/>
              <w:right w:val="single" w:sz="4" w:space="0" w:color="auto"/>
            </w:tcBorders>
            <w:noWrap/>
            <w:vAlign w:val="center"/>
          </w:tcPr>
          <w:p w:rsidR="00861A9D" w:rsidRPr="00313C3F" w:rsidRDefault="00861A9D" w:rsidP="00861A9D">
            <w:pPr>
              <w:keepNext/>
              <w:jc w:val="center"/>
              <w:rPr>
                <w:rFonts w:eastAsiaTheme="minorHAnsi"/>
                <w:b/>
                <w:sz w:val="24"/>
                <w:szCs w:val="24"/>
                <w:lang w:eastAsia="en-US"/>
              </w:rPr>
            </w:pPr>
            <w:r w:rsidRPr="00313C3F">
              <w:rPr>
                <w:rFonts w:eastAsiaTheme="minorHAnsi"/>
                <w:b/>
                <w:sz w:val="24"/>
                <w:szCs w:val="24"/>
                <w:lang w:eastAsia="en-US"/>
              </w:rPr>
              <w:t>Minimum period (days)</w:t>
            </w:r>
          </w:p>
        </w:tc>
        <w:tc>
          <w:tcPr>
            <w:tcW w:w="1350" w:type="dxa"/>
            <w:gridSpan w:val="2"/>
            <w:tcBorders>
              <w:top w:val="single" w:sz="8" w:space="0" w:color="auto"/>
              <w:left w:val="nil"/>
              <w:bottom w:val="single" w:sz="4" w:space="0" w:color="auto"/>
              <w:right w:val="single" w:sz="4" w:space="0" w:color="auto"/>
            </w:tcBorders>
            <w:vAlign w:val="center"/>
          </w:tcPr>
          <w:p w:rsidR="00861A9D" w:rsidRPr="00313C3F" w:rsidRDefault="00861A9D" w:rsidP="00861A9D">
            <w:pPr>
              <w:keepNext/>
              <w:jc w:val="center"/>
              <w:rPr>
                <w:rFonts w:eastAsiaTheme="minorHAnsi"/>
                <w:b/>
                <w:sz w:val="24"/>
                <w:szCs w:val="24"/>
                <w:lang w:eastAsia="en-US"/>
              </w:rPr>
            </w:pPr>
            <w:r w:rsidRPr="00313C3F">
              <w:rPr>
                <w:rFonts w:eastAsiaTheme="minorHAnsi"/>
                <w:b/>
                <w:sz w:val="24"/>
                <w:szCs w:val="24"/>
                <w:lang w:eastAsia="en-US"/>
              </w:rPr>
              <w:t>Maximum period (months)</w:t>
            </w:r>
          </w:p>
        </w:tc>
        <w:tc>
          <w:tcPr>
            <w:tcW w:w="1260" w:type="dxa"/>
            <w:tcBorders>
              <w:top w:val="single" w:sz="8" w:space="0" w:color="auto"/>
              <w:left w:val="nil"/>
              <w:bottom w:val="single" w:sz="4" w:space="0" w:color="auto"/>
              <w:right w:val="single" w:sz="4" w:space="0" w:color="auto"/>
            </w:tcBorders>
            <w:vAlign w:val="center"/>
          </w:tcPr>
          <w:p w:rsidR="00861A9D" w:rsidRPr="00313C3F" w:rsidRDefault="00861A9D" w:rsidP="00861A9D">
            <w:pPr>
              <w:keepNext/>
              <w:jc w:val="center"/>
              <w:rPr>
                <w:rFonts w:eastAsiaTheme="minorHAnsi"/>
                <w:b/>
                <w:sz w:val="24"/>
                <w:szCs w:val="24"/>
                <w:lang w:eastAsia="en-US"/>
              </w:rPr>
            </w:pPr>
            <w:r w:rsidRPr="00313C3F">
              <w:rPr>
                <w:rFonts w:eastAsiaTheme="minorHAnsi"/>
                <w:b/>
                <w:sz w:val="24"/>
                <w:szCs w:val="24"/>
                <w:lang w:eastAsia="en-US"/>
              </w:rPr>
              <w:t>Minimum amount (tenge)</w:t>
            </w:r>
          </w:p>
        </w:tc>
        <w:tc>
          <w:tcPr>
            <w:tcW w:w="1710" w:type="dxa"/>
            <w:tcBorders>
              <w:top w:val="single" w:sz="8" w:space="0" w:color="auto"/>
              <w:left w:val="nil"/>
              <w:bottom w:val="single" w:sz="4" w:space="0" w:color="auto"/>
              <w:right w:val="single" w:sz="4" w:space="0" w:color="auto"/>
            </w:tcBorders>
            <w:vAlign w:val="center"/>
          </w:tcPr>
          <w:p w:rsidR="00861A9D" w:rsidRPr="00313C3F" w:rsidRDefault="00861A9D" w:rsidP="00861A9D">
            <w:pPr>
              <w:keepNext/>
              <w:jc w:val="center"/>
              <w:rPr>
                <w:rFonts w:eastAsiaTheme="minorHAnsi"/>
                <w:b/>
                <w:sz w:val="24"/>
                <w:szCs w:val="24"/>
                <w:lang w:eastAsia="en-US"/>
              </w:rPr>
            </w:pPr>
            <w:r w:rsidRPr="00313C3F">
              <w:rPr>
                <w:rFonts w:eastAsiaTheme="minorHAnsi"/>
                <w:b/>
                <w:sz w:val="24"/>
                <w:szCs w:val="24"/>
                <w:lang w:eastAsia="en-US"/>
              </w:rPr>
              <w:t>Max. amount (tenge)</w:t>
            </w:r>
          </w:p>
        </w:tc>
        <w:tc>
          <w:tcPr>
            <w:tcW w:w="2880" w:type="dxa"/>
            <w:tcBorders>
              <w:top w:val="single" w:sz="8" w:space="0" w:color="auto"/>
              <w:left w:val="nil"/>
              <w:bottom w:val="single" w:sz="4" w:space="0" w:color="auto"/>
              <w:right w:val="single" w:sz="4" w:space="0" w:color="auto"/>
            </w:tcBorders>
            <w:vAlign w:val="center"/>
          </w:tcPr>
          <w:p w:rsidR="00AF768A" w:rsidRPr="00313C3F" w:rsidRDefault="00AF768A" w:rsidP="00861A9D">
            <w:pPr>
              <w:keepNext/>
              <w:jc w:val="center"/>
              <w:rPr>
                <w:rFonts w:eastAsiaTheme="minorHAnsi"/>
                <w:b/>
                <w:sz w:val="24"/>
                <w:szCs w:val="24"/>
                <w:lang w:val="en-US" w:eastAsia="en-US"/>
              </w:rPr>
            </w:pPr>
            <w:r w:rsidRPr="00313C3F">
              <w:rPr>
                <w:rFonts w:eastAsiaTheme="minorHAnsi"/>
                <w:b/>
                <w:sz w:val="24"/>
                <w:szCs w:val="24"/>
                <w:lang w:val="en-US" w:eastAsia="en-US"/>
              </w:rPr>
              <w:t>Min. interest rate</w:t>
            </w:r>
          </w:p>
          <w:p w:rsidR="00861A9D" w:rsidRPr="00313C3F" w:rsidRDefault="00861A9D" w:rsidP="00861A9D">
            <w:pPr>
              <w:keepNext/>
              <w:jc w:val="center"/>
              <w:rPr>
                <w:rFonts w:eastAsiaTheme="minorHAnsi"/>
                <w:b/>
                <w:sz w:val="24"/>
                <w:szCs w:val="24"/>
                <w:lang w:val="en-US" w:eastAsia="en-US"/>
              </w:rPr>
            </w:pPr>
            <w:r w:rsidRPr="00313C3F">
              <w:rPr>
                <w:rFonts w:eastAsiaTheme="minorHAnsi"/>
                <w:b/>
                <w:sz w:val="24"/>
                <w:szCs w:val="24"/>
                <w:lang w:val="en-US" w:eastAsia="en-US"/>
              </w:rPr>
              <w:t>(% per annum)</w:t>
            </w:r>
          </w:p>
        </w:tc>
        <w:tc>
          <w:tcPr>
            <w:tcW w:w="2250" w:type="dxa"/>
            <w:tcBorders>
              <w:top w:val="single" w:sz="8" w:space="0" w:color="auto"/>
              <w:left w:val="nil"/>
              <w:bottom w:val="single" w:sz="4" w:space="0" w:color="auto"/>
              <w:right w:val="single" w:sz="4" w:space="0" w:color="auto"/>
            </w:tcBorders>
            <w:vAlign w:val="center"/>
          </w:tcPr>
          <w:p w:rsidR="00861A9D" w:rsidRPr="00313C3F" w:rsidRDefault="00861A9D" w:rsidP="00861A9D">
            <w:pPr>
              <w:keepNext/>
              <w:jc w:val="center"/>
              <w:rPr>
                <w:rFonts w:eastAsiaTheme="minorHAnsi"/>
                <w:b/>
                <w:sz w:val="24"/>
                <w:szCs w:val="24"/>
                <w:lang w:val="en-US" w:eastAsia="en-US"/>
              </w:rPr>
            </w:pPr>
            <w:r w:rsidRPr="00313C3F">
              <w:rPr>
                <w:rFonts w:eastAsiaTheme="minorHAnsi"/>
                <w:b/>
                <w:sz w:val="24"/>
                <w:szCs w:val="24"/>
                <w:lang w:val="en-US" w:eastAsia="en-US"/>
              </w:rPr>
              <w:t>Max. interest rate (% per annum)</w:t>
            </w:r>
          </w:p>
        </w:tc>
        <w:tc>
          <w:tcPr>
            <w:tcW w:w="3904" w:type="dxa"/>
            <w:tcBorders>
              <w:top w:val="single" w:sz="8" w:space="0" w:color="auto"/>
              <w:left w:val="nil"/>
              <w:bottom w:val="single" w:sz="4" w:space="0" w:color="auto"/>
              <w:right w:val="single" w:sz="8" w:space="0" w:color="auto"/>
            </w:tcBorders>
            <w:vAlign w:val="center"/>
          </w:tcPr>
          <w:p w:rsidR="00893747" w:rsidRPr="00313C3F" w:rsidRDefault="00861A9D" w:rsidP="00861A9D">
            <w:pPr>
              <w:keepNext/>
              <w:jc w:val="center"/>
              <w:rPr>
                <w:rFonts w:eastAsiaTheme="minorHAnsi"/>
                <w:b/>
                <w:sz w:val="24"/>
                <w:szCs w:val="24"/>
                <w:lang w:val="en-US" w:eastAsia="en-US"/>
              </w:rPr>
            </w:pPr>
            <w:r w:rsidRPr="00313C3F">
              <w:rPr>
                <w:rFonts w:eastAsiaTheme="minorHAnsi"/>
                <w:b/>
                <w:sz w:val="24"/>
                <w:szCs w:val="24"/>
                <w:lang w:val="en-US" w:eastAsia="en-US"/>
              </w:rPr>
              <w:t>Max. i</w:t>
            </w:r>
            <w:r w:rsidR="00893747" w:rsidRPr="00313C3F">
              <w:rPr>
                <w:rFonts w:eastAsiaTheme="minorHAnsi"/>
                <w:b/>
                <w:sz w:val="24"/>
                <w:szCs w:val="24"/>
                <w:lang w:val="en-US" w:eastAsia="en-US"/>
              </w:rPr>
              <w:t>nterest rate (annual effective,</w:t>
            </w:r>
          </w:p>
          <w:p w:rsidR="00861A9D" w:rsidRPr="00313C3F" w:rsidRDefault="00861A9D" w:rsidP="00861A9D">
            <w:pPr>
              <w:keepNext/>
              <w:jc w:val="center"/>
              <w:rPr>
                <w:rFonts w:eastAsiaTheme="minorHAnsi"/>
                <w:b/>
                <w:sz w:val="24"/>
                <w:szCs w:val="24"/>
                <w:lang w:val="en-US" w:eastAsia="en-US"/>
              </w:rPr>
            </w:pPr>
            <w:r w:rsidRPr="00313C3F">
              <w:rPr>
                <w:rFonts w:eastAsiaTheme="minorHAnsi"/>
                <w:b/>
                <w:sz w:val="24"/>
                <w:szCs w:val="24"/>
                <w:lang w:val="en-US" w:eastAsia="en-US"/>
              </w:rPr>
              <w:t>% per annum)</w:t>
            </w:r>
          </w:p>
        </w:tc>
      </w:tr>
      <w:tr w:rsidR="00313C3F" w:rsidRPr="00313C3F" w:rsidTr="00AF768A">
        <w:trPr>
          <w:trHeight w:val="765"/>
        </w:trPr>
        <w:tc>
          <w:tcPr>
            <w:tcW w:w="284" w:type="dxa"/>
            <w:tcBorders>
              <w:top w:val="nil"/>
              <w:left w:val="nil"/>
              <w:bottom w:val="nil"/>
              <w:right w:val="nil"/>
            </w:tcBorders>
            <w:noWrap/>
            <w:vAlign w:val="bottom"/>
          </w:tcPr>
          <w:p w:rsidR="00861A9D" w:rsidRPr="00313C3F" w:rsidRDefault="00861A9D" w:rsidP="00861A9D">
            <w:pPr>
              <w:keepNext/>
              <w:jc w:val="right"/>
              <w:rPr>
                <w:rFonts w:eastAsiaTheme="minorHAnsi"/>
                <w:sz w:val="24"/>
                <w:szCs w:val="24"/>
                <w:lang w:val="en-US" w:eastAsia="en-US"/>
              </w:rPr>
            </w:pPr>
          </w:p>
        </w:tc>
        <w:tc>
          <w:tcPr>
            <w:tcW w:w="1246" w:type="dxa"/>
            <w:tcBorders>
              <w:top w:val="nil"/>
              <w:left w:val="single" w:sz="8" w:space="0" w:color="auto"/>
              <w:bottom w:val="single" w:sz="4" w:space="0" w:color="auto"/>
              <w:right w:val="single" w:sz="4" w:space="0" w:color="auto"/>
            </w:tcBorders>
            <w:noWrap/>
            <w:vAlign w:val="center"/>
          </w:tcPr>
          <w:p w:rsidR="00861A9D" w:rsidRPr="00313C3F" w:rsidRDefault="00861A9D" w:rsidP="00861A9D">
            <w:pPr>
              <w:keepNext/>
              <w:jc w:val="center"/>
              <w:rPr>
                <w:rFonts w:eastAsiaTheme="minorHAnsi"/>
                <w:sz w:val="24"/>
                <w:szCs w:val="24"/>
                <w:lang w:eastAsia="en-US"/>
              </w:rPr>
            </w:pPr>
            <w:r w:rsidRPr="00313C3F">
              <w:rPr>
                <w:rFonts w:eastAsiaTheme="minorHAnsi"/>
                <w:sz w:val="24"/>
                <w:szCs w:val="24"/>
                <w:lang w:eastAsia="en-US"/>
              </w:rPr>
              <w:t>1</w:t>
            </w:r>
          </w:p>
        </w:tc>
        <w:tc>
          <w:tcPr>
            <w:tcW w:w="1350" w:type="dxa"/>
            <w:gridSpan w:val="2"/>
            <w:tcBorders>
              <w:top w:val="nil"/>
              <w:left w:val="nil"/>
              <w:bottom w:val="single" w:sz="4" w:space="0" w:color="auto"/>
              <w:right w:val="single" w:sz="4" w:space="0" w:color="auto"/>
            </w:tcBorders>
            <w:noWrap/>
            <w:vAlign w:val="center"/>
          </w:tcPr>
          <w:p w:rsidR="00861A9D" w:rsidRPr="00313C3F" w:rsidRDefault="00861A9D" w:rsidP="00861A9D">
            <w:pPr>
              <w:keepNext/>
              <w:jc w:val="center"/>
              <w:rPr>
                <w:rFonts w:eastAsiaTheme="minorHAnsi"/>
                <w:sz w:val="24"/>
                <w:szCs w:val="24"/>
                <w:lang w:eastAsia="en-US"/>
              </w:rPr>
            </w:pPr>
            <w:r w:rsidRPr="00313C3F">
              <w:rPr>
                <w:rFonts w:eastAsiaTheme="minorHAnsi"/>
                <w:sz w:val="24"/>
                <w:szCs w:val="24"/>
                <w:lang w:eastAsia="en-US"/>
              </w:rPr>
              <w:t>300</w:t>
            </w:r>
          </w:p>
        </w:tc>
        <w:tc>
          <w:tcPr>
            <w:tcW w:w="1260" w:type="dxa"/>
            <w:tcBorders>
              <w:top w:val="nil"/>
              <w:left w:val="nil"/>
              <w:bottom w:val="single" w:sz="4" w:space="0" w:color="auto"/>
              <w:right w:val="single" w:sz="4" w:space="0" w:color="auto"/>
            </w:tcBorders>
            <w:noWrap/>
            <w:vAlign w:val="center"/>
          </w:tcPr>
          <w:p w:rsidR="00861A9D" w:rsidRPr="00313C3F" w:rsidRDefault="00861A9D" w:rsidP="00861A9D">
            <w:pPr>
              <w:keepNext/>
              <w:jc w:val="center"/>
              <w:rPr>
                <w:rFonts w:eastAsiaTheme="minorHAnsi"/>
                <w:sz w:val="24"/>
                <w:szCs w:val="24"/>
                <w:lang w:eastAsia="en-US"/>
              </w:rPr>
            </w:pPr>
            <w:r w:rsidRPr="00313C3F">
              <w:rPr>
                <w:rFonts w:eastAsiaTheme="minorHAnsi"/>
                <w:sz w:val="24"/>
                <w:szCs w:val="24"/>
                <w:lang w:eastAsia="en-US"/>
              </w:rPr>
              <w:t>60 000</w:t>
            </w:r>
          </w:p>
        </w:tc>
        <w:tc>
          <w:tcPr>
            <w:tcW w:w="1710" w:type="dxa"/>
            <w:tcBorders>
              <w:top w:val="nil"/>
              <w:left w:val="nil"/>
              <w:bottom w:val="single" w:sz="4" w:space="0" w:color="auto"/>
              <w:right w:val="single" w:sz="4" w:space="0" w:color="auto"/>
            </w:tcBorders>
            <w:noWrap/>
            <w:vAlign w:val="center"/>
          </w:tcPr>
          <w:p w:rsidR="00861A9D" w:rsidRPr="00313C3F" w:rsidRDefault="00861A9D" w:rsidP="00861A9D">
            <w:pPr>
              <w:keepNext/>
              <w:jc w:val="center"/>
              <w:rPr>
                <w:rFonts w:eastAsiaTheme="minorHAnsi"/>
                <w:sz w:val="24"/>
                <w:szCs w:val="24"/>
                <w:lang w:val="en-US" w:eastAsia="en-US"/>
              </w:rPr>
            </w:pPr>
            <w:r w:rsidRPr="00313C3F">
              <w:rPr>
                <w:rFonts w:eastAsiaTheme="minorHAnsi"/>
                <w:sz w:val="24"/>
                <w:szCs w:val="24"/>
                <w:lang w:val="en-US" w:eastAsia="en-US"/>
              </w:rPr>
              <w:t>25% of the Bank's equity capital *</w:t>
            </w:r>
          </w:p>
        </w:tc>
        <w:tc>
          <w:tcPr>
            <w:tcW w:w="2880" w:type="dxa"/>
            <w:tcBorders>
              <w:top w:val="nil"/>
              <w:left w:val="nil"/>
              <w:bottom w:val="single" w:sz="4" w:space="0" w:color="auto"/>
              <w:right w:val="single" w:sz="4" w:space="0" w:color="auto"/>
            </w:tcBorders>
            <w:vAlign w:val="center"/>
          </w:tcPr>
          <w:p w:rsidR="00861A9D" w:rsidRPr="00313C3F" w:rsidRDefault="00861A9D" w:rsidP="00861A9D">
            <w:pPr>
              <w:keepNext/>
              <w:jc w:val="center"/>
              <w:rPr>
                <w:rFonts w:eastAsiaTheme="minorHAnsi"/>
                <w:sz w:val="24"/>
                <w:szCs w:val="24"/>
                <w:lang w:eastAsia="en-US"/>
              </w:rPr>
            </w:pPr>
            <w:r w:rsidRPr="00313C3F">
              <w:rPr>
                <w:rFonts w:eastAsiaTheme="minorHAnsi"/>
                <w:sz w:val="24"/>
                <w:szCs w:val="24"/>
                <w:lang w:eastAsia="en-US"/>
              </w:rPr>
              <w:t>0,5</w:t>
            </w:r>
          </w:p>
        </w:tc>
        <w:tc>
          <w:tcPr>
            <w:tcW w:w="2250" w:type="dxa"/>
            <w:tcBorders>
              <w:top w:val="nil"/>
              <w:left w:val="nil"/>
              <w:bottom w:val="single" w:sz="4" w:space="0" w:color="auto"/>
              <w:right w:val="single" w:sz="4" w:space="0" w:color="auto"/>
            </w:tcBorders>
            <w:noWrap/>
            <w:vAlign w:val="center"/>
          </w:tcPr>
          <w:p w:rsidR="00861A9D" w:rsidRPr="00313C3F" w:rsidRDefault="009E7116" w:rsidP="009E7116">
            <w:pPr>
              <w:keepNext/>
              <w:jc w:val="center"/>
              <w:rPr>
                <w:rFonts w:eastAsiaTheme="minorHAnsi"/>
                <w:sz w:val="24"/>
                <w:szCs w:val="24"/>
                <w:lang w:eastAsia="en-US"/>
              </w:rPr>
            </w:pPr>
            <w:r w:rsidRPr="00313C3F">
              <w:rPr>
                <w:rFonts w:eastAsiaTheme="minorHAnsi"/>
                <w:sz w:val="24"/>
                <w:szCs w:val="24"/>
              </w:rPr>
              <w:t>37</w:t>
            </w:r>
          </w:p>
        </w:tc>
        <w:tc>
          <w:tcPr>
            <w:tcW w:w="3904" w:type="dxa"/>
            <w:tcBorders>
              <w:top w:val="nil"/>
              <w:left w:val="nil"/>
              <w:bottom w:val="single" w:sz="4" w:space="0" w:color="auto"/>
              <w:right w:val="single" w:sz="8" w:space="0" w:color="auto"/>
            </w:tcBorders>
            <w:noWrap/>
            <w:vAlign w:val="center"/>
          </w:tcPr>
          <w:p w:rsidR="00861A9D" w:rsidRPr="00313C3F" w:rsidRDefault="009E7116" w:rsidP="00861A9D">
            <w:pPr>
              <w:keepNext/>
              <w:rPr>
                <w:rFonts w:eastAsiaTheme="minorHAnsi"/>
                <w:sz w:val="24"/>
                <w:szCs w:val="24"/>
                <w:lang w:val="en-US" w:eastAsia="en-US"/>
              </w:rPr>
            </w:pPr>
            <w:r w:rsidRPr="00313C3F">
              <w:rPr>
                <w:rFonts w:eastAsiaTheme="minorHAnsi"/>
                <w:sz w:val="24"/>
                <w:szCs w:val="24"/>
                <w:lang w:val="en-US" w:eastAsia="en-US"/>
              </w:rPr>
              <w:t>4</w:t>
            </w:r>
            <w:r w:rsidR="00861A9D" w:rsidRPr="00313C3F">
              <w:rPr>
                <w:rFonts w:eastAsiaTheme="minorHAnsi"/>
                <w:sz w:val="24"/>
                <w:szCs w:val="24"/>
                <w:lang w:val="en-US" w:eastAsia="en-US"/>
              </w:rPr>
              <w:t xml:space="preserve">6 - </w:t>
            </w:r>
            <w:r w:rsidRPr="00313C3F">
              <w:rPr>
                <w:rFonts w:eastAsiaTheme="minorHAnsi"/>
                <w:sz w:val="24"/>
                <w:szCs w:val="24"/>
                <w:lang w:val="en-US"/>
              </w:rPr>
              <w:t>on unsecured</w:t>
            </w:r>
            <w:r w:rsidR="00861A9D" w:rsidRPr="00313C3F">
              <w:rPr>
                <w:rFonts w:eastAsiaTheme="minorHAnsi"/>
                <w:sz w:val="24"/>
                <w:szCs w:val="24"/>
                <w:lang w:val="en-US" w:eastAsia="en-US"/>
              </w:rPr>
              <w:t>;</w:t>
            </w:r>
          </w:p>
          <w:p w:rsidR="00861A9D" w:rsidRPr="00313C3F" w:rsidRDefault="009E7116" w:rsidP="00861A9D">
            <w:pPr>
              <w:keepNext/>
              <w:rPr>
                <w:rFonts w:eastAsiaTheme="minorHAnsi"/>
                <w:sz w:val="24"/>
                <w:szCs w:val="24"/>
                <w:lang w:val="en-US" w:eastAsia="en-US"/>
              </w:rPr>
            </w:pPr>
            <w:r w:rsidRPr="00313C3F">
              <w:rPr>
                <w:rFonts w:eastAsiaTheme="minorHAnsi"/>
                <w:sz w:val="24"/>
                <w:szCs w:val="24"/>
                <w:lang w:val="en-US" w:eastAsia="en-US"/>
              </w:rPr>
              <w:t>35</w:t>
            </w:r>
            <w:r w:rsidR="00861A9D" w:rsidRPr="00313C3F">
              <w:rPr>
                <w:rFonts w:eastAsiaTheme="minorHAnsi"/>
                <w:sz w:val="24"/>
                <w:szCs w:val="24"/>
                <w:lang w:val="en-US" w:eastAsia="en-US"/>
              </w:rPr>
              <w:t xml:space="preserve"> - </w:t>
            </w:r>
            <w:r w:rsidRPr="00313C3F">
              <w:rPr>
                <w:rFonts w:eastAsiaTheme="minorHAnsi"/>
                <w:sz w:val="24"/>
                <w:szCs w:val="24"/>
                <w:lang w:val="en-US"/>
              </w:rPr>
              <w:t>on</w:t>
            </w:r>
            <w:r w:rsidRPr="00313C3F">
              <w:rPr>
                <w:rFonts w:eastAsiaTheme="minorHAnsi"/>
                <w:sz w:val="24"/>
                <w:szCs w:val="24"/>
                <w:lang w:val="en-US" w:eastAsia="en-US"/>
              </w:rPr>
              <w:t xml:space="preserve"> </w:t>
            </w:r>
            <w:r w:rsidR="00861A9D" w:rsidRPr="00313C3F">
              <w:rPr>
                <w:rFonts w:eastAsiaTheme="minorHAnsi"/>
                <w:sz w:val="24"/>
                <w:szCs w:val="24"/>
                <w:lang w:val="en-US" w:eastAsia="en-US"/>
              </w:rPr>
              <w:t>secured;</w:t>
            </w:r>
          </w:p>
          <w:p w:rsidR="00861A9D" w:rsidRPr="00313C3F" w:rsidRDefault="009E7116" w:rsidP="00861A9D">
            <w:pPr>
              <w:keepNext/>
              <w:rPr>
                <w:rFonts w:eastAsiaTheme="minorHAnsi"/>
                <w:sz w:val="24"/>
                <w:szCs w:val="24"/>
                <w:lang w:val="en-US" w:eastAsia="en-US"/>
              </w:rPr>
            </w:pPr>
            <w:r w:rsidRPr="00313C3F">
              <w:rPr>
                <w:rFonts w:eastAsiaTheme="minorHAnsi"/>
                <w:sz w:val="24"/>
                <w:szCs w:val="24"/>
                <w:lang w:val="en-US" w:eastAsia="en-US"/>
              </w:rPr>
              <w:t xml:space="preserve">25 - on </w:t>
            </w:r>
            <w:r w:rsidR="00861A9D" w:rsidRPr="00313C3F">
              <w:rPr>
                <w:rFonts w:eastAsiaTheme="minorHAnsi"/>
                <w:sz w:val="24"/>
                <w:szCs w:val="24"/>
                <w:lang w:val="en-US" w:eastAsia="en-US"/>
              </w:rPr>
              <w:t xml:space="preserve">mortgage </w:t>
            </w:r>
            <w:r w:rsidRPr="00313C3F">
              <w:rPr>
                <w:rFonts w:eastAsiaTheme="minorHAnsi"/>
                <w:sz w:val="24"/>
                <w:szCs w:val="24"/>
                <w:lang w:val="en-US"/>
              </w:rPr>
              <w:t>housing</w:t>
            </w:r>
            <w:r w:rsidRPr="00313C3F">
              <w:rPr>
                <w:rFonts w:eastAsiaTheme="minorHAnsi"/>
                <w:sz w:val="24"/>
                <w:szCs w:val="24"/>
                <w:lang w:val="en-US" w:eastAsia="en-US"/>
              </w:rPr>
              <w:t xml:space="preserve"> </w:t>
            </w:r>
            <w:r w:rsidR="00861A9D" w:rsidRPr="00313C3F">
              <w:rPr>
                <w:rFonts w:eastAsiaTheme="minorHAnsi"/>
                <w:sz w:val="24"/>
                <w:szCs w:val="24"/>
                <w:lang w:val="en-US" w:eastAsia="en-US"/>
              </w:rPr>
              <w:t>loans</w:t>
            </w:r>
          </w:p>
        </w:tc>
      </w:tr>
      <w:tr w:rsidR="00313C3F" w:rsidRPr="00313C3F" w:rsidTr="00861A9D">
        <w:trPr>
          <w:trHeight w:val="255"/>
        </w:trPr>
        <w:tc>
          <w:tcPr>
            <w:tcW w:w="14884" w:type="dxa"/>
            <w:gridSpan w:val="9"/>
            <w:tcBorders>
              <w:top w:val="nil"/>
              <w:left w:val="nil"/>
              <w:bottom w:val="nil"/>
              <w:right w:val="nil"/>
            </w:tcBorders>
            <w:noWrap/>
            <w:vAlign w:val="bottom"/>
          </w:tcPr>
          <w:p w:rsidR="00861A9D" w:rsidRPr="00313C3F" w:rsidRDefault="00861A9D" w:rsidP="00861A9D">
            <w:pPr>
              <w:keepNext/>
              <w:rPr>
                <w:rFonts w:eastAsiaTheme="minorHAnsi"/>
                <w:sz w:val="24"/>
                <w:szCs w:val="24"/>
                <w:lang w:val="en-US" w:eastAsia="en-US"/>
              </w:rPr>
            </w:pPr>
            <w:r w:rsidRPr="00313C3F">
              <w:rPr>
                <w:rFonts w:eastAsiaTheme="minorHAnsi"/>
                <w:sz w:val="24"/>
                <w:szCs w:val="24"/>
                <w:lang w:val="en-US" w:eastAsia="en-US"/>
              </w:rPr>
              <w:t>* but no more than the amounts determined by the requirements of prudential standards</w:t>
            </w:r>
          </w:p>
        </w:tc>
      </w:tr>
      <w:tr w:rsidR="00313C3F" w:rsidRPr="00313C3F" w:rsidTr="00861A9D">
        <w:trPr>
          <w:gridAfter w:val="8"/>
          <w:wAfter w:w="14600" w:type="dxa"/>
          <w:trHeight w:val="182"/>
        </w:trPr>
        <w:tc>
          <w:tcPr>
            <w:tcW w:w="284" w:type="dxa"/>
            <w:tcBorders>
              <w:top w:val="nil"/>
              <w:left w:val="nil"/>
              <w:bottom w:val="nil"/>
              <w:right w:val="nil"/>
            </w:tcBorders>
            <w:noWrap/>
            <w:vAlign w:val="bottom"/>
          </w:tcPr>
          <w:p w:rsidR="00861A9D" w:rsidRPr="00313C3F" w:rsidRDefault="00861A9D" w:rsidP="00861A9D">
            <w:pPr>
              <w:keepNext/>
              <w:jc w:val="right"/>
              <w:rPr>
                <w:rFonts w:eastAsiaTheme="minorHAnsi"/>
                <w:sz w:val="24"/>
                <w:szCs w:val="24"/>
                <w:lang w:val="en-US" w:eastAsia="en-US"/>
              </w:rPr>
            </w:pPr>
          </w:p>
        </w:tc>
      </w:tr>
      <w:tr w:rsidR="00313C3F" w:rsidRPr="00313C3F" w:rsidTr="00861A9D">
        <w:trPr>
          <w:gridAfter w:val="8"/>
          <w:wAfter w:w="14600" w:type="dxa"/>
          <w:trHeight w:val="182"/>
        </w:trPr>
        <w:tc>
          <w:tcPr>
            <w:tcW w:w="284" w:type="dxa"/>
            <w:tcBorders>
              <w:top w:val="nil"/>
              <w:left w:val="nil"/>
              <w:bottom w:val="nil"/>
              <w:right w:val="nil"/>
            </w:tcBorders>
            <w:noWrap/>
            <w:vAlign w:val="bottom"/>
          </w:tcPr>
          <w:p w:rsidR="00861A9D" w:rsidRPr="00313C3F" w:rsidRDefault="00861A9D" w:rsidP="00861A9D">
            <w:pPr>
              <w:keepNext/>
              <w:rPr>
                <w:rFonts w:eastAsiaTheme="minorHAnsi"/>
                <w:sz w:val="24"/>
                <w:szCs w:val="24"/>
                <w:lang w:val="en-US" w:eastAsia="en-US"/>
              </w:rPr>
            </w:pPr>
          </w:p>
        </w:tc>
      </w:tr>
      <w:tr w:rsidR="00313C3F" w:rsidRPr="00313C3F" w:rsidTr="00861A9D">
        <w:trPr>
          <w:gridAfter w:val="8"/>
          <w:wAfter w:w="14600" w:type="dxa"/>
          <w:trHeight w:val="182"/>
        </w:trPr>
        <w:tc>
          <w:tcPr>
            <w:tcW w:w="284" w:type="dxa"/>
            <w:tcBorders>
              <w:top w:val="nil"/>
              <w:left w:val="nil"/>
              <w:bottom w:val="nil"/>
              <w:right w:val="nil"/>
            </w:tcBorders>
            <w:noWrap/>
            <w:vAlign w:val="bottom"/>
          </w:tcPr>
          <w:p w:rsidR="00861A9D" w:rsidRPr="00313C3F" w:rsidRDefault="00861A9D" w:rsidP="00861A9D">
            <w:pPr>
              <w:keepNext/>
              <w:rPr>
                <w:rFonts w:eastAsiaTheme="minorHAnsi"/>
                <w:sz w:val="24"/>
                <w:szCs w:val="24"/>
                <w:lang w:val="en-US" w:eastAsia="en-US"/>
              </w:rPr>
            </w:pPr>
          </w:p>
        </w:tc>
      </w:tr>
      <w:tr w:rsidR="00313C3F" w:rsidRPr="00313C3F" w:rsidTr="00861A9D">
        <w:trPr>
          <w:trHeight w:val="270"/>
        </w:trPr>
        <w:tc>
          <w:tcPr>
            <w:tcW w:w="284" w:type="dxa"/>
            <w:tcBorders>
              <w:top w:val="nil"/>
              <w:left w:val="nil"/>
              <w:bottom w:val="nil"/>
              <w:right w:val="nil"/>
            </w:tcBorders>
            <w:noWrap/>
            <w:vAlign w:val="bottom"/>
          </w:tcPr>
          <w:p w:rsidR="00861A9D" w:rsidRPr="00313C3F" w:rsidRDefault="00861A9D" w:rsidP="00861A9D">
            <w:pPr>
              <w:keepNext/>
              <w:jc w:val="right"/>
              <w:rPr>
                <w:rFonts w:eastAsiaTheme="minorHAnsi"/>
                <w:sz w:val="24"/>
                <w:szCs w:val="24"/>
                <w:lang w:val="en-US" w:eastAsia="en-US"/>
              </w:rPr>
            </w:pPr>
          </w:p>
        </w:tc>
        <w:tc>
          <w:tcPr>
            <w:tcW w:w="14600" w:type="dxa"/>
            <w:gridSpan w:val="8"/>
            <w:tcBorders>
              <w:top w:val="nil"/>
              <w:left w:val="nil"/>
              <w:bottom w:val="nil"/>
              <w:right w:val="nil"/>
            </w:tcBorders>
            <w:noWrap/>
            <w:vAlign w:val="bottom"/>
          </w:tcPr>
          <w:p w:rsidR="00861A9D" w:rsidRPr="00313C3F" w:rsidRDefault="00861A9D" w:rsidP="00861A9D">
            <w:pPr>
              <w:keepNext/>
              <w:jc w:val="center"/>
              <w:rPr>
                <w:rFonts w:eastAsiaTheme="minorHAnsi"/>
                <w:b/>
                <w:sz w:val="24"/>
                <w:szCs w:val="24"/>
                <w:lang w:val="en-US" w:eastAsia="en-US"/>
              </w:rPr>
            </w:pPr>
            <w:r w:rsidRPr="00313C3F">
              <w:rPr>
                <w:rFonts w:eastAsiaTheme="minorHAnsi"/>
                <w:b/>
                <w:sz w:val="24"/>
                <w:szCs w:val="24"/>
                <w:lang w:val="en-US" w:eastAsia="en-US"/>
              </w:rPr>
              <w:t xml:space="preserve">Limits for loans provided to individuals, including </w:t>
            </w:r>
            <w:r w:rsidR="00893747" w:rsidRPr="00313C3F">
              <w:rPr>
                <w:rFonts w:eastAsiaTheme="minorHAnsi"/>
                <w:b/>
                <w:sz w:val="24"/>
                <w:szCs w:val="24"/>
                <w:lang w:val="en-US" w:eastAsia="en-US"/>
              </w:rPr>
              <w:t>persons related to the Bank by special relations</w:t>
            </w:r>
            <w:r w:rsidRPr="00313C3F">
              <w:rPr>
                <w:rFonts w:eastAsiaTheme="minorHAnsi"/>
                <w:b/>
                <w:sz w:val="24"/>
                <w:szCs w:val="24"/>
                <w:lang w:val="en-US" w:eastAsia="en-US"/>
              </w:rPr>
              <w:t>/related parties</w:t>
            </w:r>
          </w:p>
        </w:tc>
      </w:tr>
      <w:tr w:rsidR="00313C3F" w:rsidRPr="00313C3F" w:rsidTr="00AF768A">
        <w:trPr>
          <w:trHeight w:val="765"/>
        </w:trPr>
        <w:tc>
          <w:tcPr>
            <w:tcW w:w="284" w:type="dxa"/>
            <w:tcBorders>
              <w:top w:val="nil"/>
              <w:left w:val="nil"/>
              <w:bottom w:val="nil"/>
              <w:right w:val="nil"/>
            </w:tcBorders>
            <w:noWrap/>
            <w:vAlign w:val="bottom"/>
          </w:tcPr>
          <w:p w:rsidR="00861A9D" w:rsidRPr="00313C3F" w:rsidRDefault="00861A9D" w:rsidP="00861A9D">
            <w:pPr>
              <w:keepNext/>
              <w:jc w:val="right"/>
              <w:rPr>
                <w:rFonts w:eastAsiaTheme="minorHAnsi"/>
                <w:sz w:val="24"/>
                <w:szCs w:val="24"/>
                <w:lang w:val="en-US" w:eastAsia="en-US"/>
              </w:rPr>
            </w:pPr>
          </w:p>
        </w:tc>
        <w:tc>
          <w:tcPr>
            <w:tcW w:w="1375" w:type="dxa"/>
            <w:gridSpan w:val="2"/>
            <w:tcBorders>
              <w:top w:val="single" w:sz="8" w:space="0" w:color="auto"/>
              <w:left w:val="single" w:sz="8" w:space="0" w:color="auto"/>
              <w:bottom w:val="single" w:sz="4" w:space="0" w:color="auto"/>
              <w:right w:val="single" w:sz="4" w:space="0" w:color="auto"/>
            </w:tcBorders>
            <w:noWrap/>
            <w:vAlign w:val="center"/>
          </w:tcPr>
          <w:p w:rsidR="00861A9D" w:rsidRPr="00313C3F" w:rsidRDefault="00861A9D" w:rsidP="00861A9D">
            <w:pPr>
              <w:keepNext/>
              <w:jc w:val="center"/>
              <w:rPr>
                <w:rFonts w:eastAsiaTheme="minorHAnsi"/>
                <w:b/>
                <w:sz w:val="24"/>
                <w:szCs w:val="24"/>
                <w:lang w:eastAsia="en-US"/>
              </w:rPr>
            </w:pPr>
            <w:r w:rsidRPr="00313C3F">
              <w:rPr>
                <w:rFonts w:eastAsiaTheme="minorHAnsi"/>
                <w:b/>
                <w:sz w:val="24"/>
                <w:szCs w:val="24"/>
                <w:lang w:eastAsia="en-US"/>
              </w:rPr>
              <w:t>Minimum period (days)</w:t>
            </w:r>
          </w:p>
        </w:tc>
        <w:tc>
          <w:tcPr>
            <w:tcW w:w="2481" w:type="dxa"/>
            <w:gridSpan w:val="2"/>
            <w:tcBorders>
              <w:top w:val="single" w:sz="8" w:space="0" w:color="auto"/>
              <w:left w:val="nil"/>
              <w:bottom w:val="single" w:sz="4" w:space="0" w:color="auto"/>
              <w:right w:val="single" w:sz="4" w:space="0" w:color="auto"/>
            </w:tcBorders>
            <w:vAlign w:val="center"/>
          </w:tcPr>
          <w:p w:rsidR="00861A9D" w:rsidRPr="00313C3F" w:rsidRDefault="00861A9D" w:rsidP="00861A9D">
            <w:pPr>
              <w:keepNext/>
              <w:jc w:val="center"/>
              <w:rPr>
                <w:rFonts w:eastAsiaTheme="minorHAnsi"/>
                <w:b/>
                <w:sz w:val="24"/>
                <w:szCs w:val="24"/>
                <w:lang w:eastAsia="en-US"/>
              </w:rPr>
            </w:pPr>
            <w:r w:rsidRPr="00313C3F">
              <w:rPr>
                <w:rFonts w:eastAsiaTheme="minorHAnsi"/>
                <w:b/>
                <w:sz w:val="24"/>
                <w:szCs w:val="24"/>
                <w:lang w:eastAsia="en-US"/>
              </w:rPr>
              <w:t>Maximum period (months)</w:t>
            </w:r>
          </w:p>
        </w:tc>
        <w:tc>
          <w:tcPr>
            <w:tcW w:w="1710" w:type="dxa"/>
            <w:tcBorders>
              <w:top w:val="single" w:sz="8" w:space="0" w:color="auto"/>
              <w:left w:val="nil"/>
              <w:bottom w:val="single" w:sz="4" w:space="0" w:color="auto"/>
              <w:right w:val="single" w:sz="4" w:space="0" w:color="auto"/>
            </w:tcBorders>
            <w:vAlign w:val="center"/>
          </w:tcPr>
          <w:p w:rsidR="00861A9D" w:rsidRPr="00313C3F" w:rsidRDefault="00861A9D" w:rsidP="00861A9D">
            <w:pPr>
              <w:keepNext/>
              <w:jc w:val="center"/>
              <w:rPr>
                <w:rFonts w:eastAsiaTheme="minorHAnsi"/>
                <w:b/>
                <w:sz w:val="24"/>
                <w:szCs w:val="24"/>
                <w:lang w:eastAsia="en-US"/>
              </w:rPr>
            </w:pPr>
            <w:r w:rsidRPr="00313C3F">
              <w:rPr>
                <w:rFonts w:eastAsiaTheme="minorHAnsi"/>
                <w:b/>
                <w:sz w:val="24"/>
                <w:szCs w:val="24"/>
                <w:lang w:eastAsia="en-US"/>
              </w:rPr>
              <w:t>Min. amount</w:t>
            </w:r>
            <w:r w:rsidRPr="00313C3F">
              <w:rPr>
                <w:rFonts w:eastAsiaTheme="minorHAnsi"/>
                <w:b/>
                <w:sz w:val="24"/>
                <w:szCs w:val="24"/>
                <w:lang w:eastAsia="en-US"/>
              </w:rPr>
              <w:br/>
              <w:t>(tenge)</w:t>
            </w:r>
          </w:p>
        </w:tc>
        <w:tc>
          <w:tcPr>
            <w:tcW w:w="2880" w:type="dxa"/>
            <w:tcBorders>
              <w:top w:val="single" w:sz="8" w:space="0" w:color="auto"/>
              <w:left w:val="nil"/>
              <w:bottom w:val="single" w:sz="4" w:space="0" w:color="auto"/>
              <w:right w:val="single" w:sz="4" w:space="0" w:color="auto"/>
            </w:tcBorders>
            <w:vAlign w:val="center"/>
          </w:tcPr>
          <w:p w:rsidR="00861A9D" w:rsidRPr="00313C3F" w:rsidRDefault="00861A9D" w:rsidP="00861A9D">
            <w:pPr>
              <w:keepNext/>
              <w:jc w:val="center"/>
              <w:rPr>
                <w:rFonts w:eastAsiaTheme="minorHAnsi"/>
                <w:b/>
                <w:sz w:val="24"/>
                <w:szCs w:val="24"/>
                <w:lang w:eastAsia="en-US"/>
              </w:rPr>
            </w:pPr>
            <w:r w:rsidRPr="00313C3F">
              <w:rPr>
                <w:rFonts w:eastAsiaTheme="minorHAnsi"/>
                <w:b/>
                <w:sz w:val="24"/>
                <w:szCs w:val="24"/>
                <w:lang w:eastAsia="en-US"/>
              </w:rPr>
              <w:t>Max. amount</w:t>
            </w:r>
            <w:r w:rsidRPr="00313C3F">
              <w:rPr>
                <w:rFonts w:eastAsiaTheme="minorHAnsi"/>
                <w:b/>
                <w:sz w:val="24"/>
                <w:szCs w:val="24"/>
                <w:lang w:eastAsia="en-US"/>
              </w:rPr>
              <w:br/>
              <w:t>(tenge)</w:t>
            </w:r>
          </w:p>
        </w:tc>
        <w:tc>
          <w:tcPr>
            <w:tcW w:w="2250" w:type="dxa"/>
            <w:tcBorders>
              <w:top w:val="single" w:sz="8" w:space="0" w:color="auto"/>
              <w:left w:val="nil"/>
              <w:bottom w:val="single" w:sz="4" w:space="0" w:color="auto"/>
              <w:right w:val="single" w:sz="4" w:space="0" w:color="auto"/>
            </w:tcBorders>
            <w:vAlign w:val="center"/>
          </w:tcPr>
          <w:p w:rsidR="00861A9D" w:rsidRPr="00313C3F" w:rsidRDefault="00861A9D" w:rsidP="00861A9D">
            <w:pPr>
              <w:keepNext/>
              <w:jc w:val="center"/>
              <w:rPr>
                <w:rFonts w:eastAsiaTheme="minorHAnsi"/>
                <w:b/>
                <w:sz w:val="24"/>
                <w:szCs w:val="24"/>
                <w:lang w:val="en-US" w:eastAsia="en-US"/>
              </w:rPr>
            </w:pPr>
            <w:r w:rsidRPr="00313C3F">
              <w:rPr>
                <w:rFonts w:eastAsiaTheme="minorHAnsi"/>
                <w:b/>
                <w:sz w:val="24"/>
                <w:szCs w:val="24"/>
                <w:lang w:val="en-US" w:eastAsia="en-US"/>
              </w:rPr>
              <w:t>Min. interest rate (nominal, % per annum)</w:t>
            </w:r>
          </w:p>
        </w:tc>
        <w:tc>
          <w:tcPr>
            <w:tcW w:w="3904" w:type="dxa"/>
            <w:tcBorders>
              <w:top w:val="single" w:sz="8" w:space="0" w:color="auto"/>
              <w:left w:val="nil"/>
              <w:bottom w:val="single" w:sz="4" w:space="0" w:color="auto"/>
              <w:right w:val="single" w:sz="4" w:space="0" w:color="auto"/>
            </w:tcBorders>
            <w:vAlign w:val="center"/>
          </w:tcPr>
          <w:p w:rsidR="00893747" w:rsidRPr="00313C3F" w:rsidRDefault="00861A9D" w:rsidP="00861A9D">
            <w:pPr>
              <w:keepNext/>
              <w:jc w:val="center"/>
              <w:rPr>
                <w:rFonts w:eastAsiaTheme="minorHAnsi"/>
                <w:b/>
                <w:sz w:val="24"/>
                <w:szCs w:val="24"/>
                <w:lang w:val="en-US" w:eastAsia="en-US"/>
              </w:rPr>
            </w:pPr>
            <w:r w:rsidRPr="00313C3F">
              <w:rPr>
                <w:rFonts w:eastAsiaTheme="minorHAnsi"/>
                <w:b/>
                <w:sz w:val="24"/>
                <w:szCs w:val="24"/>
                <w:lang w:val="en-US" w:eastAsia="en-US"/>
              </w:rPr>
              <w:t>Max. i</w:t>
            </w:r>
            <w:r w:rsidR="00893747" w:rsidRPr="00313C3F">
              <w:rPr>
                <w:rFonts w:eastAsiaTheme="minorHAnsi"/>
                <w:b/>
                <w:sz w:val="24"/>
                <w:szCs w:val="24"/>
                <w:lang w:val="en-US" w:eastAsia="en-US"/>
              </w:rPr>
              <w:t>nterest rate (annual effective,</w:t>
            </w:r>
          </w:p>
          <w:p w:rsidR="00861A9D" w:rsidRPr="00313C3F" w:rsidRDefault="00861A9D" w:rsidP="00861A9D">
            <w:pPr>
              <w:keepNext/>
              <w:jc w:val="center"/>
              <w:rPr>
                <w:rFonts w:eastAsiaTheme="minorHAnsi"/>
                <w:b/>
                <w:sz w:val="24"/>
                <w:szCs w:val="24"/>
                <w:lang w:val="en-US" w:eastAsia="en-US"/>
              </w:rPr>
            </w:pPr>
            <w:r w:rsidRPr="00313C3F">
              <w:rPr>
                <w:rFonts w:eastAsiaTheme="minorHAnsi"/>
                <w:b/>
                <w:sz w:val="24"/>
                <w:szCs w:val="24"/>
                <w:lang w:val="en-US" w:eastAsia="en-US"/>
              </w:rPr>
              <w:t>% per annum)</w:t>
            </w:r>
          </w:p>
        </w:tc>
      </w:tr>
      <w:tr w:rsidR="00313C3F" w:rsidRPr="00313C3F" w:rsidTr="00AF768A">
        <w:trPr>
          <w:trHeight w:val="765"/>
        </w:trPr>
        <w:tc>
          <w:tcPr>
            <w:tcW w:w="284" w:type="dxa"/>
            <w:tcBorders>
              <w:top w:val="nil"/>
              <w:left w:val="nil"/>
              <w:bottom w:val="nil"/>
              <w:right w:val="nil"/>
            </w:tcBorders>
            <w:noWrap/>
            <w:vAlign w:val="bottom"/>
          </w:tcPr>
          <w:p w:rsidR="00861A9D" w:rsidRPr="00313C3F" w:rsidRDefault="00861A9D" w:rsidP="00861A9D">
            <w:pPr>
              <w:keepNext/>
              <w:jc w:val="right"/>
              <w:rPr>
                <w:rFonts w:eastAsiaTheme="minorHAnsi"/>
                <w:sz w:val="24"/>
                <w:szCs w:val="24"/>
                <w:lang w:val="en-US" w:eastAsia="en-US"/>
              </w:rPr>
            </w:pPr>
          </w:p>
        </w:tc>
        <w:tc>
          <w:tcPr>
            <w:tcW w:w="1375" w:type="dxa"/>
            <w:gridSpan w:val="2"/>
            <w:tcBorders>
              <w:top w:val="nil"/>
              <w:left w:val="single" w:sz="8" w:space="0" w:color="auto"/>
              <w:bottom w:val="single" w:sz="4" w:space="0" w:color="auto"/>
              <w:right w:val="single" w:sz="4" w:space="0" w:color="auto"/>
            </w:tcBorders>
            <w:noWrap/>
            <w:vAlign w:val="center"/>
          </w:tcPr>
          <w:p w:rsidR="00861A9D" w:rsidRPr="00313C3F" w:rsidRDefault="00861A9D" w:rsidP="00861A9D">
            <w:pPr>
              <w:keepNext/>
              <w:jc w:val="center"/>
              <w:rPr>
                <w:rFonts w:eastAsiaTheme="minorHAnsi"/>
                <w:sz w:val="24"/>
                <w:szCs w:val="24"/>
                <w:lang w:eastAsia="en-US"/>
              </w:rPr>
            </w:pPr>
            <w:r w:rsidRPr="00313C3F">
              <w:rPr>
                <w:rFonts w:eastAsiaTheme="minorHAnsi"/>
                <w:sz w:val="24"/>
                <w:szCs w:val="24"/>
                <w:lang w:eastAsia="en-US"/>
              </w:rPr>
              <w:t>1</w:t>
            </w:r>
          </w:p>
        </w:tc>
        <w:tc>
          <w:tcPr>
            <w:tcW w:w="2481" w:type="dxa"/>
            <w:gridSpan w:val="2"/>
            <w:tcBorders>
              <w:top w:val="nil"/>
              <w:left w:val="nil"/>
              <w:bottom w:val="single" w:sz="4" w:space="0" w:color="auto"/>
              <w:right w:val="single" w:sz="4" w:space="0" w:color="auto"/>
            </w:tcBorders>
            <w:noWrap/>
            <w:vAlign w:val="center"/>
          </w:tcPr>
          <w:p w:rsidR="00861A9D" w:rsidRPr="00313C3F" w:rsidRDefault="00861A9D" w:rsidP="00861A9D">
            <w:pPr>
              <w:keepNext/>
              <w:jc w:val="center"/>
              <w:rPr>
                <w:rFonts w:eastAsiaTheme="minorHAnsi"/>
                <w:sz w:val="24"/>
                <w:szCs w:val="24"/>
                <w:lang w:eastAsia="en-US"/>
              </w:rPr>
            </w:pPr>
            <w:r w:rsidRPr="00313C3F">
              <w:rPr>
                <w:rFonts w:eastAsiaTheme="minorHAnsi"/>
                <w:sz w:val="24"/>
                <w:szCs w:val="24"/>
                <w:lang w:eastAsia="en-US"/>
              </w:rPr>
              <w:t>360</w:t>
            </w:r>
          </w:p>
        </w:tc>
        <w:tc>
          <w:tcPr>
            <w:tcW w:w="1710" w:type="dxa"/>
            <w:tcBorders>
              <w:top w:val="nil"/>
              <w:left w:val="nil"/>
              <w:bottom w:val="single" w:sz="4" w:space="0" w:color="auto"/>
              <w:right w:val="single" w:sz="4" w:space="0" w:color="auto"/>
            </w:tcBorders>
            <w:noWrap/>
            <w:vAlign w:val="center"/>
          </w:tcPr>
          <w:p w:rsidR="00861A9D" w:rsidRPr="00313C3F" w:rsidRDefault="00861A9D" w:rsidP="00861A9D">
            <w:pPr>
              <w:keepNext/>
              <w:jc w:val="center"/>
              <w:rPr>
                <w:rFonts w:eastAsiaTheme="minorHAnsi"/>
                <w:sz w:val="24"/>
                <w:szCs w:val="24"/>
                <w:lang w:eastAsia="en-US"/>
              </w:rPr>
            </w:pPr>
            <w:r w:rsidRPr="00313C3F">
              <w:rPr>
                <w:rFonts w:eastAsiaTheme="minorHAnsi"/>
                <w:sz w:val="24"/>
                <w:szCs w:val="24"/>
                <w:lang w:eastAsia="en-US"/>
              </w:rPr>
              <w:t>10 000</w:t>
            </w:r>
          </w:p>
        </w:tc>
        <w:tc>
          <w:tcPr>
            <w:tcW w:w="2880" w:type="dxa"/>
            <w:tcBorders>
              <w:top w:val="nil"/>
              <w:left w:val="nil"/>
              <w:bottom w:val="single" w:sz="4" w:space="0" w:color="auto"/>
              <w:right w:val="single" w:sz="4" w:space="0" w:color="auto"/>
            </w:tcBorders>
            <w:noWrap/>
            <w:vAlign w:val="center"/>
          </w:tcPr>
          <w:p w:rsidR="00861A9D" w:rsidRPr="00313C3F" w:rsidRDefault="00861A9D" w:rsidP="00861A9D">
            <w:pPr>
              <w:keepNext/>
              <w:jc w:val="center"/>
              <w:rPr>
                <w:rFonts w:eastAsiaTheme="minorHAnsi"/>
                <w:sz w:val="24"/>
                <w:szCs w:val="24"/>
                <w:lang w:val="en-US" w:eastAsia="en-US"/>
              </w:rPr>
            </w:pPr>
            <w:r w:rsidRPr="00313C3F">
              <w:rPr>
                <w:rFonts w:eastAsiaTheme="minorHAnsi"/>
                <w:sz w:val="24"/>
                <w:szCs w:val="24"/>
                <w:lang w:val="en-US" w:eastAsia="en-US"/>
              </w:rPr>
              <w:t>5% of the Bank’s equity capital</w:t>
            </w:r>
          </w:p>
        </w:tc>
        <w:tc>
          <w:tcPr>
            <w:tcW w:w="2250" w:type="dxa"/>
            <w:tcBorders>
              <w:top w:val="nil"/>
              <w:left w:val="nil"/>
              <w:bottom w:val="single" w:sz="4" w:space="0" w:color="auto"/>
              <w:right w:val="single" w:sz="4" w:space="0" w:color="auto"/>
            </w:tcBorders>
            <w:vAlign w:val="center"/>
          </w:tcPr>
          <w:p w:rsidR="00861A9D" w:rsidRPr="00313C3F" w:rsidRDefault="00861A9D" w:rsidP="00861A9D">
            <w:pPr>
              <w:keepNext/>
              <w:jc w:val="center"/>
              <w:rPr>
                <w:rFonts w:eastAsiaTheme="minorHAnsi"/>
                <w:sz w:val="24"/>
                <w:szCs w:val="24"/>
                <w:lang w:eastAsia="en-US"/>
              </w:rPr>
            </w:pPr>
            <w:r w:rsidRPr="00313C3F">
              <w:rPr>
                <w:rFonts w:eastAsiaTheme="minorHAnsi"/>
                <w:sz w:val="24"/>
                <w:szCs w:val="24"/>
                <w:lang w:eastAsia="en-US"/>
              </w:rPr>
              <w:t>0</w:t>
            </w:r>
          </w:p>
        </w:tc>
        <w:tc>
          <w:tcPr>
            <w:tcW w:w="3904" w:type="dxa"/>
            <w:tcBorders>
              <w:top w:val="single" w:sz="4" w:space="0" w:color="auto"/>
              <w:left w:val="nil"/>
              <w:bottom w:val="single" w:sz="4" w:space="0" w:color="auto"/>
              <w:right w:val="single" w:sz="4" w:space="0" w:color="auto"/>
            </w:tcBorders>
            <w:noWrap/>
            <w:vAlign w:val="center"/>
          </w:tcPr>
          <w:p w:rsidR="00861A9D" w:rsidRPr="00313C3F" w:rsidRDefault="009E7116" w:rsidP="00861A9D">
            <w:pPr>
              <w:keepNext/>
              <w:rPr>
                <w:rFonts w:eastAsiaTheme="minorHAnsi"/>
                <w:sz w:val="24"/>
                <w:szCs w:val="24"/>
                <w:lang w:val="en-US" w:eastAsia="en-US"/>
              </w:rPr>
            </w:pPr>
            <w:r w:rsidRPr="00313C3F">
              <w:rPr>
                <w:rFonts w:eastAsiaTheme="minorHAnsi"/>
                <w:sz w:val="24"/>
                <w:szCs w:val="24"/>
                <w:lang w:val="en-US" w:eastAsia="en-US"/>
              </w:rPr>
              <w:t>4</w:t>
            </w:r>
            <w:r w:rsidR="00861A9D" w:rsidRPr="00313C3F">
              <w:rPr>
                <w:rFonts w:eastAsiaTheme="minorHAnsi"/>
                <w:sz w:val="24"/>
                <w:szCs w:val="24"/>
                <w:lang w:val="en-US" w:eastAsia="en-US"/>
              </w:rPr>
              <w:t xml:space="preserve">6 - </w:t>
            </w:r>
            <w:r w:rsidRPr="00313C3F">
              <w:rPr>
                <w:rFonts w:eastAsiaTheme="minorHAnsi"/>
                <w:sz w:val="24"/>
                <w:szCs w:val="24"/>
                <w:lang w:val="en-US"/>
              </w:rPr>
              <w:t>on unsecured</w:t>
            </w:r>
            <w:r w:rsidRPr="00313C3F">
              <w:rPr>
                <w:rFonts w:eastAsiaTheme="minorHAnsi"/>
                <w:sz w:val="24"/>
                <w:szCs w:val="24"/>
                <w:lang w:val="en-US" w:eastAsia="en-US"/>
              </w:rPr>
              <w:t xml:space="preserve"> </w:t>
            </w:r>
            <w:r w:rsidR="00861A9D" w:rsidRPr="00313C3F">
              <w:rPr>
                <w:rFonts w:eastAsiaTheme="minorHAnsi"/>
                <w:sz w:val="24"/>
                <w:szCs w:val="24"/>
                <w:lang w:val="en-US" w:eastAsia="en-US"/>
              </w:rPr>
              <w:t>;</w:t>
            </w:r>
          </w:p>
          <w:p w:rsidR="00861A9D" w:rsidRPr="00313C3F" w:rsidRDefault="009E7116" w:rsidP="00861A9D">
            <w:pPr>
              <w:keepNext/>
              <w:rPr>
                <w:rFonts w:eastAsiaTheme="minorHAnsi"/>
                <w:sz w:val="24"/>
                <w:szCs w:val="24"/>
                <w:lang w:val="en-US" w:eastAsia="en-US"/>
              </w:rPr>
            </w:pPr>
            <w:r w:rsidRPr="00313C3F">
              <w:rPr>
                <w:rFonts w:eastAsiaTheme="minorHAnsi"/>
                <w:sz w:val="24"/>
                <w:szCs w:val="24"/>
                <w:lang w:val="en-US" w:eastAsia="en-US"/>
              </w:rPr>
              <w:t>35</w:t>
            </w:r>
            <w:r w:rsidR="00861A9D" w:rsidRPr="00313C3F">
              <w:rPr>
                <w:rFonts w:eastAsiaTheme="minorHAnsi"/>
                <w:sz w:val="24"/>
                <w:szCs w:val="24"/>
                <w:lang w:val="en-US" w:eastAsia="en-US"/>
              </w:rPr>
              <w:t xml:space="preserve"> - </w:t>
            </w:r>
            <w:r w:rsidRPr="00313C3F">
              <w:rPr>
                <w:rFonts w:eastAsiaTheme="minorHAnsi"/>
                <w:sz w:val="24"/>
                <w:szCs w:val="24"/>
                <w:lang w:val="en-US"/>
              </w:rPr>
              <w:t>on</w:t>
            </w:r>
            <w:r w:rsidRPr="00313C3F">
              <w:rPr>
                <w:rFonts w:eastAsiaTheme="minorHAnsi"/>
                <w:sz w:val="24"/>
                <w:szCs w:val="24"/>
                <w:lang w:val="en-US" w:eastAsia="en-US"/>
              </w:rPr>
              <w:t xml:space="preserve"> </w:t>
            </w:r>
            <w:r w:rsidR="00861A9D" w:rsidRPr="00313C3F">
              <w:rPr>
                <w:rFonts w:eastAsiaTheme="minorHAnsi"/>
                <w:sz w:val="24"/>
                <w:szCs w:val="24"/>
                <w:lang w:val="en-US" w:eastAsia="en-US"/>
              </w:rPr>
              <w:t>secured;</w:t>
            </w:r>
          </w:p>
          <w:p w:rsidR="00861A9D" w:rsidRPr="00313C3F" w:rsidRDefault="00861A9D" w:rsidP="009E7116">
            <w:pPr>
              <w:keepNext/>
              <w:rPr>
                <w:rFonts w:eastAsiaTheme="minorHAnsi"/>
                <w:sz w:val="24"/>
                <w:szCs w:val="24"/>
                <w:lang w:val="en-US" w:eastAsia="en-US"/>
              </w:rPr>
            </w:pPr>
            <w:r w:rsidRPr="00313C3F">
              <w:rPr>
                <w:rFonts w:eastAsiaTheme="minorHAnsi"/>
                <w:sz w:val="24"/>
                <w:szCs w:val="24"/>
                <w:lang w:val="en-US" w:eastAsia="en-US"/>
              </w:rPr>
              <w:t xml:space="preserve">25 - on mortgage </w:t>
            </w:r>
            <w:r w:rsidR="009E7116" w:rsidRPr="00313C3F">
              <w:rPr>
                <w:rFonts w:eastAsiaTheme="minorHAnsi"/>
                <w:sz w:val="24"/>
                <w:szCs w:val="24"/>
                <w:lang w:val="en-US"/>
              </w:rPr>
              <w:t>housing</w:t>
            </w:r>
            <w:r w:rsidR="009E7116" w:rsidRPr="00313C3F">
              <w:rPr>
                <w:rFonts w:eastAsiaTheme="minorHAnsi"/>
                <w:sz w:val="24"/>
                <w:szCs w:val="24"/>
                <w:lang w:val="en-US" w:eastAsia="en-US"/>
              </w:rPr>
              <w:t xml:space="preserve"> </w:t>
            </w:r>
            <w:r w:rsidRPr="00313C3F">
              <w:rPr>
                <w:rFonts w:eastAsiaTheme="minorHAnsi"/>
                <w:sz w:val="24"/>
                <w:szCs w:val="24"/>
                <w:lang w:val="en-US" w:eastAsia="en-US"/>
              </w:rPr>
              <w:t>loans</w:t>
            </w:r>
          </w:p>
        </w:tc>
      </w:tr>
      <w:tr w:rsidR="00313C3F" w:rsidRPr="00313C3F" w:rsidTr="00861A9D">
        <w:trPr>
          <w:trHeight w:val="255"/>
        </w:trPr>
        <w:tc>
          <w:tcPr>
            <w:tcW w:w="14884" w:type="dxa"/>
            <w:gridSpan w:val="9"/>
            <w:tcBorders>
              <w:top w:val="nil"/>
              <w:left w:val="nil"/>
              <w:bottom w:val="nil"/>
            </w:tcBorders>
            <w:noWrap/>
            <w:vAlign w:val="bottom"/>
          </w:tcPr>
          <w:p w:rsidR="00861A9D" w:rsidRPr="00313C3F" w:rsidRDefault="00861A9D" w:rsidP="00861A9D">
            <w:pPr>
              <w:keepNext/>
              <w:jc w:val="right"/>
              <w:rPr>
                <w:rFonts w:eastAsiaTheme="minorHAnsi"/>
                <w:sz w:val="24"/>
                <w:szCs w:val="24"/>
                <w:lang w:val="en-US" w:eastAsia="en-US"/>
              </w:rPr>
            </w:pPr>
          </w:p>
          <w:p w:rsidR="00861A9D" w:rsidRPr="00313C3F" w:rsidRDefault="00861A9D" w:rsidP="00861A9D">
            <w:pPr>
              <w:keepNext/>
              <w:jc w:val="right"/>
              <w:rPr>
                <w:rFonts w:eastAsiaTheme="minorHAnsi"/>
                <w:sz w:val="24"/>
                <w:szCs w:val="24"/>
                <w:lang w:val="en-US" w:eastAsia="en-US"/>
              </w:rPr>
            </w:pPr>
          </w:p>
          <w:p w:rsidR="00861A9D" w:rsidRPr="00313C3F" w:rsidRDefault="00861A9D" w:rsidP="00861A9D">
            <w:pPr>
              <w:keepNext/>
              <w:jc w:val="right"/>
              <w:rPr>
                <w:rFonts w:eastAsiaTheme="minorHAnsi"/>
                <w:sz w:val="24"/>
                <w:szCs w:val="24"/>
                <w:lang w:val="en-US" w:eastAsia="en-US"/>
              </w:rPr>
            </w:pPr>
          </w:p>
          <w:p w:rsidR="00861A9D" w:rsidRPr="00313C3F" w:rsidRDefault="00861A9D" w:rsidP="00861A9D">
            <w:pPr>
              <w:keepNext/>
              <w:jc w:val="right"/>
              <w:rPr>
                <w:rFonts w:eastAsiaTheme="minorHAnsi"/>
                <w:sz w:val="24"/>
                <w:szCs w:val="24"/>
                <w:lang w:val="en-US" w:eastAsia="en-US"/>
              </w:rPr>
            </w:pPr>
          </w:p>
          <w:p w:rsidR="00861A9D" w:rsidRPr="00313C3F" w:rsidRDefault="00861A9D" w:rsidP="00861A9D">
            <w:pPr>
              <w:keepNext/>
              <w:jc w:val="right"/>
              <w:rPr>
                <w:rFonts w:eastAsiaTheme="minorHAnsi"/>
                <w:sz w:val="24"/>
                <w:szCs w:val="24"/>
                <w:lang w:val="en-US" w:eastAsia="en-US"/>
              </w:rPr>
            </w:pPr>
          </w:p>
          <w:p w:rsidR="00861A9D" w:rsidRPr="00313C3F" w:rsidRDefault="00861A9D" w:rsidP="00861A9D">
            <w:pPr>
              <w:keepNext/>
              <w:jc w:val="right"/>
              <w:rPr>
                <w:rFonts w:eastAsiaTheme="minorHAnsi"/>
                <w:sz w:val="24"/>
                <w:szCs w:val="24"/>
                <w:lang w:val="en-US" w:eastAsia="en-US"/>
              </w:rPr>
            </w:pPr>
          </w:p>
          <w:p w:rsidR="00861A9D" w:rsidRPr="00313C3F" w:rsidRDefault="00861A9D" w:rsidP="00861A9D">
            <w:pPr>
              <w:keepNext/>
              <w:jc w:val="right"/>
              <w:rPr>
                <w:rFonts w:eastAsiaTheme="minorHAnsi"/>
                <w:sz w:val="24"/>
                <w:szCs w:val="24"/>
                <w:lang w:val="en-US" w:eastAsia="en-US"/>
              </w:rPr>
            </w:pPr>
          </w:p>
        </w:tc>
      </w:tr>
    </w:tbl>
    <w:p w:rsidR="00861A9D" w:rsidRPr="00313C3F" w:rsidRDefault="00861A9D" w:rsidP="00861A9D">
      <w:pPr>
        <w:rPr>
          <w:sz w:val="24"/>
          <w:szCs w:val="24"/>
          <w:lang w:val="en-US"/>
        </w:rPr>
      </w:pPr>
    </w:p>
    <w:p w:rsidR="00861A9D" w:rsidRPr="00313C3F" w:rsidRDefault="00861A9D" w:rsidP="00893747">
      <w:pPr>
        <w:keepNext/>
        <w:keepLines/>
        <w:widowControl/>
        <w:jc w:val="center"/>
        <w:rPr>
          <w:rFonts w:eastAsiaTheme="minorHAnsi"/>
          <w:b/>
          <w:sz w:val="24"/>
          <w:szCs w:val="24"/>
          <w:lang w:val="en-US" w:eastAsia="en-US"/>
        </w:rPr>
      </w:pPr>
      <w:r w:rsidRPr="00313C3F">
        <w:rPr>
          <w:rFonts w:eastAsiaTheme="minorHAnsi"/>
          <w:b/>
          <w:sz w:val="24"/>
          <w:szCs w:val="24"/>
          <w:lang w:val="en-US" w:eastAsia="en-US"/>
        </w:rPr>
        <w:lastRenderedPageBreak/>
        <w:t xml:space="preserve">Limits for accepted deposits (bank deposits) from legal entities, branches and representative offices of legal entities, individual entrepreneurs, as well as persons engaged in private practice, including </w:t>
      </w:r>
      <w:r w:rsidR="00893747" w:rsidRPr="00313C3F">
        <w:rPr>
          <w:rFonts w:eastAsiaTheme="minorHAnsi"/>
          <w:b/>
          <w:sz w:val="24"/>
          <w:szCs w:val="24"/>
          <w:lang w:val="en-US" w:eastAsia="en-US"/>
        </w:rPr>
        <w:t>persons related to the Bank by special relations</w:t>
      </w:r>
      <w:r w:rsidRPr="00313C3F">
        <w:rPr>
          <w:rFonts w:eastAsiaTheme="minorHAnsi"/>
          <w:b/>
          <w:sz w:val="24"/>
          <w:szCs w:val="24"/>
          <w:lang w:val="en-US" w:eastAsia="en-US"/>
        </w:rPr>
        <w:t>/related parties</w:t>
      </w:r>
    </w:p>
    <w:tbl>
      <w:tblPr>
        <w:tblW w:w="14879" w:type="dxa"/>
        <w:tblLayout w:type="fixed"/>
        <w:tblCellMar>
          <w:left w:w="28" w:type="dxa"/>
          <w:right w:w="28" w:type="dxa"/>
        </w:tblCellMar>
        <w:tblLook w:val="0000" w:firstRow="0" w:lastRow="0" w:firstColumn="0" w:lastColumn="0" w:noHBand="0" w:noVBand="0"/>
      </w:tblPr>
      <w:tblGrid>
        <w:gridCol w:w="1980"/>
        <w:gridCol w:w="1276"/>
        <w:gridCol w:w="2835"/>
        <w:gridCol w:w="992"/>
        <w:gridCol w:w="1134"/>
        <w:gridCol w:w="992"/>
        <w:gridCol w:w="1276"/>
        <w:gridCol w:w="1276"/>
        <w:gridCol w:w="1417"/>
        <w:gridCol w:w="1701"/>
      </w:tblGrid>
      <w:tr w:rsidR="00313C3F" w:rsidRPr="00313C3F" w:rsidTr="00893747">
        <w:trPr>
          <w:trHeight w:val="458"/>
        </w:trPr>
        <w:tc>
          <w:tcPr>
            <w:tcW w:w="1980" w:type="dxa"/>
            <w:vMerge w:val="restart"/>
            <w:tcBorders>
              <w:top w:val="single" w:sz="4" w:space="0" w:color="auto"/>
              <w:left w:val="single" w:sz="4" w:space="0" w:color="auto"/>
              <w:right w:val="single" w:sz="4" w:space="0" w:color="auto"/>
            </w:tcBorders>
            <w:vAlign w:val="center"/>
          </w:tcPr>
          <w:p w:rsidR="00861A9D" w:rsidRPr="00313C3F" w:rsidRDefault="00861A9D" w:rsidP="00861A9D">
            <w:pPr>
              <w:keepNext/>
              <w:keepLines/>
              <w:widowControl/>
              <w:ind w:right="-157"/>
              <w:jc w:val="center"/>
              <w:rPr>
                <w:rFonts w:eastAsiaTheme="minorHAnsi"/>
                <w:b/>
                <w:sz w:val="24"/>
                <w:szCs w:val="24"/>
                <w:lang w:eastAsia="en-US"/>
              </w:rPr>
            </w:pPr>
            <w:r w:rsidRPr="00313C3F">
              <w:rPr>
                <w:rFonts w:eastAsiaTheme="minorHAnsi"/>
                <w:b/>
                <w:sz w:val="24"/>
                <w:szCs w:val="24"/>
                <w:lang w:eastAsia="en-US"/>
              </w:rPr>
              <w:t>Types of deposits</w:t>
            </w:r>
          </w:p>
        </w:tc>
        <w:tc>
          <w:tcPr>
            <w:tcW w:w="1276" w:type="dxa"/>
            <w:vMerge w:val="restart"/>
            <w:tcBorders>
              <w:top w:val="single" w:sz="4" w:space="0" w:color="auto"/>
              <w:right w:val="single" w:sz="4" w:space="0" w:color="auto"/>
            </w:tcBorders>
            <w:vAlign w:val="center"/>
          </w:tcPr>
          <w:p w:rsidR="00861A9D" w:rsidRPr="00313C3F" w:rsidRDefault="00861A9D" w:rsidP="00861A9D">
            <w:pPr>
              <w:keepNext/>
              <w:keepLines/>
              <w:widowControl/>
              <w:jc w:val="center"/>
              <w:rPr>
                <w:rFonts w:eastAsiaTheme="minorHAnsi"/>
                <w:b/>
                <w:sz w:val="24"/>
                <w:szCs w:val="24"/>
                <w:lang w:eastAsia="en-US"/>
              </w:rPr>
            </w:pPr>
            <w:r w:rsidRPr="00313C3F">
              <w:rPr>
                <w:rFonts w:eastAsiaTheme="minorHAnsi"/>
                <w:b/>
                <w:sz w:val="24"/>
                <w:szCs w:val="24"/>
                <w:lang w:eastAsia="en-US"/>
              </w:rPr>
              <w:t>Minimum period (days)</w:t>
            </w:r>
          </w:p>
        </w:tc>
        <w:tc>
          <w:tcPr>
            <w:tcW w:w="2835" w:type="dxa"/>
            <w:vMerge w:val="restart"/>
            <w:tcBorders>
              <w:top w:val="single" w:sz="4" w:space="0" w:color="auto"/>
              <w:right w:val="single" w:sz="4" w:space="0" w:color="auto"/>
            </w:tcBorders>
            <w:vAlign w:val="center"/>
          </w:tcPr>
          <w:p w:rsidR="00861A9D" w:rsidRPr="00313C3F" w:rsidRDefault="00861A9D" w:rsidP="00861A9D">
            <w:pPr>
              <w:keepNext/>
              <w:keepLines/>
              <w:widowControl/>
              <w:ind w:firstLine="77"/>
              <w:jc w:val="center"/>
              <w:rPr>
                <w:rFonts w:eastAsiaTheme="minorHAnsi"/>
                <w:b/>
                <w:sz w:val="24"/>
                <w:szCs w:val="24"/>
                <w:lang w:eastAsia="en-US"/>
              </w:rPr>
            </w:pPr>
            <w:r w:rsidRPr="00313C3F">
              <w:rPr>
                <w:rFonts w:eastAsiaTheme="minorHAnsi"/>
                <w:b/>
                <w:sz w:val="24"/>
                <w:szCs w:val="24"/>
                <w:lang w:eastAsia="en-US"/>
              </w:rPr>
              <w:t>Maximum period (months)</w:t>
            </w:r>
          </w:p>
        </w:tc>
        <w:tc>
          <w:tcPr>
            <w:tcW w:w="4394" w:type="dxa"/>
            <w:gridSpan w:val="4"/>
            <w:tcBorders>
              <w:top w:val="single" w:sz="4" w:space="0" w:color="auto"/>
              <w:bottom w:val="single" w:sz="8" w:space="0" w:color="auto"/>
              <w:right w:val="single" w:sz="4" w:space="0" w:color="auto"/>
            </w:tcBorders>
            <w:vAlign w:val="center"/>
          </w:tcPr>
          <w:p w:rsidR="00861A9D" w:rsidRPr="00313C3F" w:rsidRDefault="00861A9D" w:rsidP="00861A9D">
            <w:pPr>
              <w:keepNext/>
              <w:keepLines/>
              <w:widowControl/>
              <w:ind w:firstLine="680"/>
              <w:jc w:val="center"/>
              <w:rPr>
                <w:rFonts w:eastAsiaTheme="minorHAnsi"/>
                <w:b/>
                <w:sz w:val="24"/>
                <w:szCs w:val="24"/>
                <w:lang w:eastAsia="en-US"/>
              </w:rPr>
            </w:pPr>
            <w:r w:rsidRPr="00313C3F">
              <w:rPr>
                <w:rFonts w:eastAsiaTheme="minorHAnsi"/>
                <w:b/>
                <w:sz w:val="24"/>
                <w:szCs w:val="24"/>
                <w:lang w:eastAsia="en-US"/>
              </w:rPr>
              <w:t>Min. amount</w:t>
            </w:r>
          </w:p>
        </w:tc>
        <w:tc>
          <w:tcPr>
            <w:tcW w:w="1276" w:type="dxa"/>
            <w:vMerge w:val="restart"/>
            <w:tcBorders>
              <w:top w:val="single" w:sz="4" w:space="0" w:color="auto"/>
              <w:right w:val="single" w:sz="4" w:space="0" w:color="auto"/>
            </w:tcBorders>
            <w:vAlign w:val="center"/>
          </w:tcPr>
          <w:p w:rsidR="00861A9D" w:rsidRPr="00313C3F" w:rsidRDefault="00861A9D" w:rsidP="00861A9D">
            <w:pPr>
              <w:keepNext/>
              <w:keepLines/>
              <w:widowControl/>
              <w:jc w:val="center"/>
              <w:rPr>
                <w:rFonts w:eastAsiaTheme="minorHAnsi"/>
                <w:b/>
                <w:sz w:val="24"/>
                <w:szCs w:val="24"/>
                <w:lang w:eastAsia="en-US"/>
              </w:rPr>
            </w:pPr>
            <w:r w:rsidRPr="00313C3F">
              <w:rPr>
                <w:rFonts w:eastAsiaTheme="minorHAnsi"/>
                <w:b/>
                <w:sz w:val="24"/>
                <w:szCs w:val="24"/>
                <w:lang w:eastAsia="en-US"/>
              </w:rPr>
              <w:t>Max. amount (tenge)</w:t>
            </w:r>
          </w:p>
        </w:tc>
        <w:tc>
          <w:tcPr>
            <w:tcW w:w="1417" w:type="dxa"/>
            <w:vMerge w:val="restart"/>
            <w:tcBorders>
              <w:top w:val="single" w:sz="4" w:space="0" w:color="auto"/>
              <w:right w:val="single" w:sz="4" w:space="0" w:color="auto"/>
            </w:tcBorders>
            <w:vAlign w:val="center"/>
          </w:tcPr>
          <w:p w:rsidR="00861A9D" w:rsidRPr="00313C3F" w:rsidRDefault="00861A9D" w:rsidP="00861A9D">
            <w:pPr>
              <w:keepNext/>
              <w:keepLines/>
              <w:widowControl/>
              <w:jc w:val="center"/>
              <w:rPr>
                <w:rFonts w:eastAsiaTheme="minorHAnsi"/>
                <w:b/>
                <w:sz w:val="24"/>
                <w:szCs w:val="24"/>
                <w:lang w:val="en-US" w:eastAsia="en-US"/>
              </w:rPr>
            </w:pPr>
            <w:r w:rsidRPr="00313C3F">
              <w:rPr>
                <w:rFonts w:eastAsiaTheme="minorHAnsi"/>
                <w:b/>
                <w:sz w:val="24"/>
                <w:szCs w:val="24"/>
                <w:lang w:val="en-US" w:eastAsia="en-US"/>
              </w:rPr>
              <w:t>Min. interest rate (% per annum)</w:t>
            </w:r>
          </w:p>
        </w:tc>
        <w:tc>
          <w:tcPr>
            <w:tcW w:w="1701" w:type="dxa"/>
            <w:vMerge w:val="restart"/>
            <w:tcBorders>
              <w:top w:val="single" w:sz="4" w:space="0" w:color="auto"/>
              <w:right w:val="single" w:sz="4" w:space="0" w:color="auto"/>
            </w:tcBorders>
            <w:vAlign w:val="center"/>
          </w:tcPr>
          <w:p w:rsidR="00861A9D" w:rsidRPr="00313C3F" w:rsidRDefault="00861A9D" w:rsidP="00861A9D">
            <w:pPr>
              <w:keepNext/>
              <w:keepLines/>
              <w:widowControl/>
              <w:jc w:val="center"/>
              <w:rPr>
                <w:rFonts w:eastAsiaTheme="minorHAnsi"/>
                <w:b/>
                <w:sz w:val="24"/>
                <w:szCs w:val="24"/>
                <w:lang w:val="en-US" w:eastAsia="en-US"/>
              </w:rPr>
            </w:pPr>
            <w:r w:rsidRPr="00313C3F">
              <w:rPr>
                <w:rFonts w:eastAsiaTheme="minorHAnsi"/>
                <w:b/>
                <w:sz w:val="24"/>
                <w:szCs w:val="24"/>
                <w:lang w:val="en-US" w:eastAsia="en-US"/>
              </w:rPr>
              <w:t>Max. interest rate (% per annum)</w:t>
            </w:r>
          </w:p>
        </w:tc>
      </w:tr>
      <w:tr w:rsidR="00313C3F" w:rsidRPr="00313C3F" w:rsidTr="00893747">
        <w:trPr>
          <w:trHeight w:val="670"/>
        </w:trPr>
        <w:tc>
          <w:tcPr>
            <w:tcW w:w="1980" w:type="dxa"/>
            <w:vMerge/>
            <w:tcBorders>
              <w:left w:val="single" w:sz="4" w:space="0" w:color="auto"/>
              <w:bottom w:val="single" w:sz="8" w:space="0" w:color="auto"/>
              <w:right w:val="single" w:sz="4" w:space="0" w:color="auto"/>
            </w:tcBorders>
            <w:vAlign w:val="center"/>
          </w:tcPr>
          <w:p w:rsidR="00861A9D" w:rsidRPr="00313C3F" w:rsidRDefault="00861A9D" w:rsidP="00861A9D">
            <w:pPr>
              <w:keepNext/>
              <w:keepLines/>
              <w:widowControl/>
              <w:ind w:firstLine="680"/>
              <w:jc w:val="both"/>
              <w:rPr>
                <w:rFonts w:eastAsiaTheme="minorHAnsi"/>
                <w:sz w:val="24"/>
                <w:szCs w:val="24"/>
                <w:lang w:val="en-US" w:eastAsia="en-US"/>
              </w:rPr>
            </w:pPr>
          </w:p>
        </w:tc>
        <w:tc>
          <w:tcPr>
            <w:tcW w:w="1276" w:type="dxa"/>
            <w:vMerge/>
            <w:tcBorders>
              <w:bottom w:val="single" w:sz="8" w:space="0" w:color="auto"/>
              <w:right w:val="single" w:sz="4" w:space="0" w:color="auto"/>
            </w:tcBorders>
            <w:vAlign w:val="center"/>
          </w:tcPr>
          <w:p w:rsidR="00861A9D" w:rsidRPr="00313C3F" w:rsidRDefault="00861A9D" w:rsidP="00861A9D">
            <w:pPr>
              <w:keepNext/>
              <w:keepLines/>
              <w:widowControl/>
              <w:ind w:firstLine="680"/>
              <w:jc w:val="both"/>
              <w:rPr>
                <w:rFonts w:eastAsiaTheme="minorHAnsi"/>
                <w:sz w:val="24"/>
                <w:szCs w:val="24"/>
                <w:lang w:val="en-US" w:eastAsia="en-US"/>
              </w:rPr>
            </w:pPr>
          </w:p>
        </w:tc>
        <w:tc>
          <w:tcPr>
            <w:tcW w:w="2835" w:type="dxa"/>
            <w:vMerge/>
            <w:tcBorders>
              <w:bottom w:val="single" w:sz="8" w:space="0" w:color="auto"/>
              <w:right w:val="single" w:sz="4" w:space="0" w:color="auto"/>
            </w:tcBorders>
            <w:vAlign w:val="center"/>
          </w:tcPr>
          <w:p w:rsidR="00861A9D" w:rsidRPr="00313C3F" w:rsidRDefault="00861A9D" w:rsidP="00861A9D">
            <w:pPr>
              <w:keepNext/>
              <w:keepLines/>
              <w:widowControl/>
              <w:ind w:firstLine="680"/>
              <w:jc w:val="both"/>
              <w:rPr>
                <w:rFonts w:eastAsiaTheme="minorHAnsi"/>
                <w:sz w:val="24"/>
                <w:szCs w:val="24"/>
                <w:lang w:val="en-US" w:eastAsia="en-US"/>
              </w:rPr>
            </w:pPr>
          </w:p>
        </w:tc>
        <w:tc>
          <w:tcPr>
            <w:tcW w:w="992" w:type="dxa"/>
            <w:tcBorders>
              <w:top w:val="single" w:sz="4" w:space="0" w:color="auto"/>
              <w:bottom w:val="single" w:sz="8" w:space="0" w:color="auto"/>
              <w:right w:val="single" w:sz="4" w:space="0" w:color="auto"/>
            </w:tcBorders>
            <w:vAlign w:val="center"/>
          </w:tcPr>
          <w:p w:rsidR="00861A9D" w:rsidRPr="00313C3F" w:rsidRDefault="00861A9D" w:rsidP="00861A9D">
            <w:pPr>
              <w:keepNext/>
              <w:keepLines/>
              <w:widowControl/>
              <w:jc w:val="center"/>
              <w:rPr>
                <w:rFonts w:eastAsiaTheme="minorHAnsi"/>
                <w:b/>
                <w:sz w:val="24"/>
                <w:szCs w:val="24"/>
                <w:lang w:eastAsia="en-US"/>
              </w:rPr>
            </w:pPr>
            <w:r w:rsidRPr="00313C3F">
              <w:rPr>
                <w:rFonts w:eastAsiaTheme="minorHAnsi"/>
                <w:b/>
                <w:sz w:val="24"/>
                <w:szCs w:val="24"/>
                <w:lang w:eastAsia="en-US"/>
              </w:rPr>
              <w:t>tenge</w:t>
            </w:r>
          </w:p>
        </w:tc>
        <w:tc>
          <w:tcPr>
            <w:tcW w:w="1134" w:type="dxa"/>
            <w:tcBorders>
              <w:top w:val="single" w:sz="4" w:space="0" w:color="auto"/>
              <w:bottom w:val="single" w:sz="8" w:space="0" w:color="auto"/>
              <w:right w:val="single" w:sz="4" w:space="0" w:color="auto"/>
            </w:tcBorders>
            <w:vAlign w:val="center"/>
          </w:tcPr>
          <w:p w:rsidR="00861A9D" w:rsidRPr="00313C3F" w:rsidRDefault="00893747" w:rsidP="00861A9D">
            <w:pPr>
              <w:keepNext/>
              <w:keepLines/>
              <w:widowControl/>
              <w:jc w:val="center"/>
              <w:rPr>
                <w:rFonts w:eastAsiaTheme="minorHAnsi"/>
                <w:b/>
                <w:sz w:val="24"/>
                <w:szCs w:val="24"/>
                <w:lang w:eastAsia="en-US"/>
              </w:rPr>
            </w:pPr>
            <w:r w:rsidRPr="00313C3F">
              <w:rPr>
                <w:rFonts w:eastAsiaTheme="minorHAnsi"/>
                <w:b/>
                <w:sz w:val="24"/>
                <w:szCs w:val="24"/>
                <w:lang w:eastAsia="en-US"/>
              </w:rPr>
              <w:t>US</w:t>
            </w:r>
            <w:r w:rsidR="00861A9D" w:rsidRPr="00313C3F">
              <w:rPr>
                <w:rFonts w:eastAsiaTheme="minorHAnsi"/>
                <w:b/>
                <w:sz w:val="24"/>
                <w:szCs w:val="24"/>
                <w:lang w:eastAsia="en-US"/>
              </w:rPr>
              <w:t xml:space="preserve"> dollars</w:t>
            </w:r>
          </w:p>
        </w:tc>
        <w:tc>
          <w:tcPr>
            <w:tcW w:w="992" w:type="dxa"/>
            <w:tcBorders>
              <w:top w:val="single" w:sz="4" w:space="0" w:color="auto"/>
              <w:bottom w:val="single" w:sz="8" w:space="0" w:color="auto"/>
              <w:right w:val="single" w:sz="4" w:space="0" w:color="auto"/>
            </w:tcBorders>
            <w:vAlign w:val="center"/>
          </w:tcPr>
          <w:p w:rsidR="00861A9D" w:rsidRPr="00313C3F" w:rsidRDefault="00861A9D" w:rsidP="00861A9D">
            <w:pPr>
              <w:keepNext/>
              <w:keepLines/>
              <w:widowControl/>
              <w:jc w:val="center"/>
              <w:rPr>
                <w:rFonts w:eastAsiaTheme="minorHAnsi"/>
                <w:b/>
                <w:sz w:val="24"/>
                <w:szCs w:val="24"/>
                <w:lang w:eastAsia="en-US"/>
              </w:rPr>
            </w:pPr>
            <w:r w:rsidRPr="00313C3F">
              <w:rPr>
                <w:rFonts w:eastAsiaTheme="minorHAnsi"/>
                <w:b/>
                <w:sz w:val="24"/>
                <w:szCs w:val="24"/>
                <w:lang w:eastAsia="en-US"/>
              </w:rPr>
              <w:t>Euro</w:t>
            </w:r>
          </w:p>
        </w:tc>
        <w:tc>
          <w:tcPr>
            <w:tcW w:w="1276" w:type="dxa"/>
            <w:tcBorders>
              <w:top w:val="single" w:sz="4" w:space="0" w:color="auto"/>
              <w:bottom w:val="single" w:sz="8" w:space="0" w:color="auto"/>
              <w:right w:val="single" w:sz="4" w:space="0" w:color="auto"/>
            </w:tcBorders>
            <w:vAlign w:val="center"/>
          </w:tcPr>
          <w:p w:rsidR="00861A9D" w:rsidRPr="00313C3F" w:rsidRDefault="00861A9D" w:rsidP="00861A9D">
            <w:pPr>
              <w:keepNext/>
              <w:keepLines/>
              <w:widowControl/>
              <w:jc w:val="center"/>
              <w:rPr>
                <w:rFonts w:eastAsiaTheme="minorHAnsi"/>
                <w:b/>
                <w:sz w:val="24"/>
                <w:szCs w:val="24"/>
                <w:lang w:eastAsia="en-US"/>
              </w:rPr>
            </w:pPr>
            <w:r w:rsidRPr="00313C3F">
              <w:rPr>
                <w:rFonts w:eastAsiaTheme="minorHAnsi"/>
                <w:b/>
                <w:sz w:val="24"/>
                <w:szCs w:val="24"/>
                <w:lang w:eastAsia="en-US"/>
              </w:rPr>
              <w:t>Russian rubles</w:t>
            </w:r>
          </w:p>
        </w:tc>
        <w:tc>
          <w:tcPr>
            <w:tcW w:w="1276" w:type="dxa"/>
            <w:vMerge/>
            <w:tcBorders>
              <w:bottom w:val="single" w:sz="8" w:space="0" w:color="auto"/>
              <w:right w:val="single" w:sz="4" w:space="0" w:color="auto"/>
            </w:tcBorders>
            <w:vAlign w:val="center"/>
          </w:tcPr>
          <w:p w:rsidR="00861A9D" w:rsidRPr="00313C3F" w:rsidRDefault="00861A9D" w:rsidP="00861A9D">
            <w:pPr>
              <w:keepNext/>
              <w:keepLines/>
              <w:widowControl/>
              <w:ind w:firstLine="680"/>
              <w:jc w:val="both"/>
              <w:rPr>
                <w:rFonts w:eastAsiaTheme="minorHAnsi"/>
                <w:sz w:val="24"/>
                <w:szCs w:val="24"/>
                <w:lang w:eastAsia="en-US"/>
              </w:rPr>
            </w:pPr>
          </w:p>
        </w:tc>
        <w:tc>
          <w:tcPr>
            <w:tcW w:w="1417" w:type="dxa"/>
            <w:vMerge/>
            <w:tcBorders>
              <w:bottom w:val="single" w:sz="8" w:space="0" w:color="auto"/>
              <w:right w:val="single" w:sz="4" w:space="0" w:color="auto"/>
            </w:tcBorders>
            <w:vAlign w:val="center"/>
          </w:tcPr>
          <w:p w:rsidR="00861A9D" w:rsidRPr="00313C3F" w:rsidRDefault="00861A9D" w:rsidP="00861A9D">
            <w:pPr>
              <w:keepNext/>
              <w:keepLines/>
              <w:widowControl/>
              <w:ind w:firstLine="680"/>
              <w:jc w:val="both"/>
              <w:rPr>
                <w:rFonts w:eastAsiaTheme="minorHAnsi"/>
                <w:sz w:val="24"/>
                <w:szCs w:val="24"/>
                <w:lang w:eastAsia="en-US"/>
              </w:rPr>
            </w:pPr>
          </w:p>
        </w:tc>
        <w:tc>
          <w:tcPr>
            <w:tcW w:w="1701" w:type="dxa"/>
            <w:vMerge/>
            <w:tcBorders>
              <w:bottom w:val="single" w:sz="8" w:space="0" w:color="auto"/>
              <w:right w:val="single" w:sz="4" w:space="0" w:color="auto"/>
            </w:tcBorders>
            <w:vAlign w:val="center"/>
          </w:tcPr>
          <w:p w:rsidR="00861A9D" w:rsidRPr="00313C3F" w:rsidRDefault="00861A9D" w:rsidP="00861A9D">
            <w:pPr>
              <w:keepNext/>
              <w:keepLines/>
              <w:widowControl/>
              <w:ind w:firstLine="680"/>
              <w:jc w:val="both"/>
              <w:rPr>
                <w:rFonts w:eastAsiaTheme="minorHAnsi"/>
                <w:sz w:val="24"/>
                <w:szCs w:val="24"/>
                <w:lang w:eastAsia="en-US"/>
              </w:rPr>
            </w:pPr>
          </w:p>
        </w:tc>
      </w:tr>
      <w:tr w:rsidR="00313C3F" w:rsidRPr="00313C3F" w:rsidTr="00893747">
        <w:trPr>
          <w:trHeight w:val="670"/>
        </w:trPr>
        <w:tc>
          <w:tcPr>
            <w:tcW w:w="1980" w:type="dxa"/>
            <w:tcBorders>
              <w:left w:val="single" w:sz="4" w:space="0" w:color="auto"/>
              <w:bottom w:val="single" w:sz="8" w:space="0" w:color="auto"/>
              <w:right w:val="single" w:sz="4" w:space="0" w:color="auto"/>
            </w:tcBorders>
            <w:vAlign w:val="center"/>
          </w:tcPr>
          <w:p w:rsidR="00861A9D" w:rsidRPr="00313C3F" w:rsidRDefault="00861A9D" w:rsidP="00861A9D">
            <w:pPr>
              <w:keepNext/>
              <w:keepLines/>
              <w:widowControl/>
              <w:jc w:val="center"/>
              <w:rPr>
                <w:rFonts w:eastAsiaTheme="minorHAnsi"/>
                <w:sz w:val="24"/>
                <w:szCs w:val="24"/>
                <w:lang w:eastAsia="en-US"/>
              </w:rPr>
            </w:pPr>
            <w:r w:rsidRPr="00313C3F">
              <w:rPr>
                <w:rFonts w:eastAsiaTheme="minorHAnsi"/>
                <w:sz w:val="24"/>
                <w:szCs w:val="24"/>
                <w:lang w:eastAsia="en-US"/>
              </w:rPr>
              <w:t>Savings</w:t>
            </w:r>
          </w:p>
        </w:tc>
        <w:tc>
          <w:tcPr>
            <w:tcW w:w="1276" w:type="dxa"/>
            <w:vMerge w:val="restart"/>
            <w:tcBorders>
              <w:right w:val="single" w:sz="4" w:space="0" w:color="auto"/>
            </w:tcBorders>
            <w:vAlign w:val="center"/>
          </w:tcPr>
          <w:p w:rsidR="00861A9D" w:rsidRPr="00313C3F" w:rsidRDefault="00861A9D" w:rsidP="00893747">
            <w:pPr>
              <w:keepNext/>
              <w:keepLines/>
              <w:widowControl/>
              <w:ind w:hanging="27"/>
              <w:jc w:val="center"/>
              <w:rPr>
                <w:rFonts w:eastAsiaTheme="minorHAnsi"/>
                <w:sz w:val="24"/>
                <w:szCs w:val="24"/>
                <w:lang w:eastAsia="en-US"/>
              </w:rPr>
            </w:pPr>
            <w:r w:rsidRPr="00313C3F">
              <w:rPr>
                <w:rFonts w:eastAsiaTheme="minorHAnsi"/>
                <w:sz w:val="24"/>
                <w:szCs w:val="24"/>
                <w:lang w:eastAsia="en-US"/>
              </w:rPr>
              <w:t>1</w:t>
            </w:r>
          </w:p>
        </w:tc>
        <w:tc>
          <w:tcPr>
            <w:tcW w:w="2835" w:type="dxa"/>
            <w:vMerge w:val="restart"/>
            <w:tcBorders>
              <w:right w:val="single" w:sz="4" w:space="0" w:color="auto"/>
            </w:tcBorders>
            <w:vAlign w:val="center"/>
          </w:tcPr>
          <w:p w:rsidR="00861A9D" w:rsidRPr="00313C3F" w:rsidRDefault="00861A9D" w:rsidP="00861A9D">
            <w:pPr>
              <w:keepNext/>
              <w:keepLines/>
              <w:widowControl/>
              <w:jc w:val="center"/>
              <w:rPr>
                <w:rFonts w:eastAsiaTheme="minorHAnsi"/>
                <w:sz w:val="24"/>
                <w:szCs w:val="24"/>
                <w:lang w:eastAsia="en-US"/>
              </w:rPr>
            </w:pPr>
            <w:r w:rsidRPr="00313C3F">
              <w:rPr>
                <w:rFonts w:eastAsiaTheme="minorHAnsi"/>
                <w:sz w:val="24"/>
                <w:szCs w:val="24"/>
                <w:lang w:eastAsia="en-US"/>
              </w:rPr>
              <w:t>480</w:t>
            </w:r>
          </w:p>
        </w:tc>
        <w:tc>
          <w:tcPr>
            <w:tcW w:w="992" w:type="dxa"/>
            <w:vMerge w:val="restart"/>
            <w:tcBorders>
              <w:top w:val="single" w:sz="8" w:space="0" w:color="auto"/>
              <w:bottom w:val="single" w:sz="4" w:space="0" w:color="auto"/>
              <w:right w:val="single" w:sz="4" w:space="0" w:color="auto"/>
            </w:tcBorders>
            <w:vAlign w:val="center"/>
          </w:tcPr>
          <w:p w:rsidR="00861A9D" w:rsidRPr="00313C3F" w:rsidRDefault="00861A9D" w:rsidP="00861A9D">
            <w:pPr>
              <w:keepNext/>
              <w:keepLines/>
              <w:widowControl/>
              <w:jc w:val="center"/>
              <w:rPr>
                <w:rFonts w:eastAsiaTheme="minorHAnsi"/>
                <w:sz w:val="24"/>
                <w:szCs w:val="24"/>
                <w:lang w:eastAsia="en-US"/>
              </w:rPr>
            </w:pPr>
            <w:r w:rsidRPr="00313C3F">
              <w:rPr>
                <w:rFonts w:eastAsiaTheme="minorHAnsi"/>
                <w:sz w:val="24"/>
                <w:szCs w:val="24"/>
                <w:lang w:eastAsia="en-US"/>
              </w:rPr>
              <w:t>1 000</w:t>
            </w:r>
          </w:p>
        </w:tc>
        <w:tc>
          <w:tcPr>
            <w:tcW w:w="1134" w:type="dxa"/>
            <w:vMerge w:val="restart"/>
            <w:tcBorders>
              <w:top w:val="single" w:sz="8" w:space="0" w:color="auto"/>
              <w:bottom w:val="single" w:sz="4" w:space="0" w:color="auto"/>
              <w:right w:val="single" w:sz="4" w:space="0" w:color="auto"/>
            </w:tcBorders>
            <w:vAlign w:val="center"/>
          </w:tcPr>
          <w:p w:rsidR="00861A9D" w:rsidRPr="00313C3F" w:rsidRDefault="00861A9D" w:rsidP="00861A9D">
            <w:pPr>
              <w:keepNext/>
              <w:keepLines/>
              <w:widowControl/>
              <w:jc w:val="center"/>
              <w:rPr>
                <w:rFonts w:eastAsiaTheme="minorHAnsi"/>
                <w:sz w:val="24"/>
                <w:szCs w:val="24"/>
                <w:lang w:eastAsia="en-US"/>
              </w:rPr>
            </w:pPr>
            <w:r w:rsidRPr="00313C3F">
              <w:rPr>
                <w:rFonts w:eastAsiaTheme="minorHAnsi"/>
                <w:sz w:val="24"/>
                <w:szCs w:val="24"/>
                <w:lang w:eastAsia="en-US"/>
              </w:rPr>
              <w:t>5</w:t>
            </w:r>
          </w:p>
        </w:tc>
        <w:tc>
          <w:tcPr>
            <w:tcW w:w="992" w:type="dxa"/>
            <w:vMerge w:val="restart"/>
            <w:tcBorders>
              <w:top w:val="single" w:sz="8" w:space="0" w:color="auto"/>
              <w:bottom w:val="single" w:sz="4" w:space="0" w:color="auto"/>
              <w:right w:val="single" w:sz="4" w:space="0" w:color="auto"/>
            </w:tcBorders>
            <w:vAlign w:val="center"/>
          </w:tcPr>
          <w:p w:rsidR="00861A9D" w:rsidRPr="00313C3F" w:rsidRDefault="00861A9D" w:rsidP="00861A9D">
            <w:pPr>
              <w:keepNext/>
              <w:keepLines/>
              <w:widowControl/>
              <w:jc w:val="center"/>
              <w:rPr>
                <w:rFonts w:eastAsiaTheme="minorHAnsi"/>
                <w:sz w:val="24"/>
                <w:szCs w:val="24"/>
                <w:lang w:eastAsia="en-US"/>
              </w:rPr>
            </w:pPr>
            <w:r w:rsidRPr="00313C3F">
              <w:rPr>
                <w:rFonts w:eastAsiaTheme="minorHAnsi"/>
                <w:sz w:val="24"/>
                <w:szCs w:val="24"/>
                <w:lang w:eastAsia="en-US"/>
              </w:rPr>
              <w:t>5</w:t>
            </w:r>
          </w:p>
        </w:tc>
        <w:tc>
          <w:tcPr>
            <w:tcW w:w="1276" w:type="dxa"/>
            <w:vMerge w:val="restart"/>
            <w:tcBorders>
              <w:top w:val="single" w:sz="8" w:space="0" w:color="auto"/>
              <w:bottom w:val="single" w:sz="4" w:space="0" w:color="auto"/>
              <w:right w:val="single" w:sz="4" w:space="0" w:color="auto"/>
            </w:tcBorders>
            <w:vAlign w:val="center"/>
          </w:tcPr>
          <w:p w:rsidR="00861A9D" w:rsidRPr="00313C3F" w:rsidRDefault="00861A9D" w:rsidP="00861A9D">
            <w:pPr>
              <w:keepNext/>
              <w:keepLines/>
              <w:widowControl/>
              <w:jc w:val="center"/>
              <w:rPr>
                <w:rFonts w:eastAsiaTheme="minorHAnsi"/>
                <w:sz w:val="24"/>
                <w:szCs w:val="24"/>
                <w:lang w:eastAsia="en-US"/>
              </w:rPr>
            </w:pPr>
            <w:r w:rsidRPr="00313C3F">
              <w:rPr>
                <w:rFonts w:eastAsiaTheme="minorHAnsi"/>
                <w:sz w:val="24"/>
                <w:szCs w:val="24"/>
                <w:lang w:eastAsia="en-US"/>
              </w:rPr>
              <w:t>500</w:t>
            </w:r>
          </w:p>
        </w:tc>
        <w:tc>
          <w:tcPr>
            <w:tcW w:w="1276" w:type="dxa"/>
            <w:vMerge w:val="restart"/>
            <w:tcBorders>
              <w:top w:val="single" w:sz="8" w:space="0" w:color="auto"/>
              <w:bottom w:val="single" w:sz="4" w:space="0" w:color="auto"/>
              <w:right w:val="single" w:sz="4" w:space="0" w:color="auto"/>
            </w:tcBorders>
            <w:vAlign w:val="center"/>
          </w:tcPr>
          <w:p w:rsidR="00861A9D" w:rsidRPr="00313C3F" w:rsidRDefault="00893747" w:rsidP="00893747">
            <w:pPr>
              <w:keepNext/>
              <w:keepLines/>
              <w:widowControl/>
              <w:jc w:val="center"/>
              <w:rPr>
                <w:rFonts w:eastAsiaTheme="minorHAnsi"/>
                <w:sz w:val="24"/>
                <w:szCs w:val="24"/>
                <w:lang w:val="en-US" w:eastAsia="en-US"/>
              </w:rPr>
            </w:pPr>
            <w:r w:rsidRPr="00313C3F">
              <w:rPr>
                <w:rFonts w:eastAsiaTheme="minorHAnsi"/>
                <w:sz w:val="24"/>
                <w:szCs w:val="24"/>
                <w:lang w:val="en-US" w:eastAsia="en-US"/>
              </w:rPr>
              <w:t>25</w:t>
            </w:r>
            <w:r w:rsidR="00861A9D" w:rsidRPr="00313C3F">
              <w:rPr>
                <w:rFonts w:eastAsiaTheme="minorHAnsi"/>
                <w:sz w:val="24"/>
                <w:szCs w:val="24"/>
                <w:lang w:val="en-US" w:eastAsia="en-US"/>
              </w:rPr>
              <w:t>% of the Bank’s equity capital</w:t>
            </w:r>
          </w:p>
        </w:tc>
        <w:tc>
          <w:tcPr>
            <w:tcW w:w="1417" w:type="dxa"/>
            <w:vMerge w:val="restart"/>
            <w:tcBorders>
              <w:top w:val="single" w:sz="8" w:space="0" w:color="auto"/>
              <w:bottom w:val="single" w:sz="4" w:space="0" w:color="auto"/>
              <w:right w:val="single" w:sz="4" w:space="0" w:color="auto"/>
            </w:tcBorders>
            <w:vAlign w:val="center"/>
          </w:tcPr>
          <w:p w:rsidR="00861A9D" w:rsidRPr="00313C3F" w:rsidRDefault="00861A9D" w:rsidP="00893747">
            <w:pPr>
              <w:keepNext/>
              <w:keepLines/>
              <w:widowControl/>
              <w:jc w:val="center"/>
              <w:rPr>
                <w:rFonts w:eastAsiaTheme="minorHAnsi"/>
                <w:sz w:val="24"/>
                <w:szCs w:val="24"/>
                <w:lang w:eastAsia="en-US"/>
              </w:rPr>
            </w:pPr>
            <w:r w:rsidRPr="00313C3F">
              <w:rPr>
                <w:rFonts w:eastAsiaTheme="minorHAnsi"/>
                <w:sz w:val="24"/>
                <w:szCs w:val="24"/>
                <w:lang w:eastAsia="en-US"/>
              </w:rPr>
              <w:t>0</w:t>
            </w:r>
          </w:p>
        </w:tc>
        <w:tc>
          <w:tcPr>
            <w:tcW w:w="1701" w:type="dxa"/>
            <w:vMerge w:val="restart"/>
            <w:tcBorders>
              <w:top w:val="single" w:sz="8" w:space="0" w:color="auto"/>
              <w:bottom w:val="single" w:sz="4" w:space="0" w:color="auto"/>
              <w:right w:val="single" w:sz="4" w:space="0" w:color="auto"/>
            </w:tcBorders>
            <w:vAlign w:val="center"/>
          </w:tcPr>
          <w:p w:rsidR="00861A9D" w:rsidRPr="00313C3F" w:rsidRDefault="00861A9D" w:rsidP="00893747">
            <w:pPr>
              <w:keepNext/>
              <w:keepLines/>
              <w:widowControl/>
              <w:ind w:hanging="28"/>
              <w:jc w:val="center"/>
              <w:rPr>
                <w:rFonts w:eastAsiaTheme="minorHAnsi"/>
                <w:sz w:val="24"/>
                <w:szCs w:val="24"/>
                <w:lang w:eastAsia="en-US"/>
              </w:rPr>
            </w:pPr>
            <w:r w:rsidRPr="00313C3F">
              <w:rPr>
                <w:rFonts w:eastAsiaTheme="minorHAnsi"/>
                <w:sz w:val="24"/>
                <w:szCs w:val="24"/>
                <w:lang w:eastAsia="en-US"/>
              </w:rPr>
              <w:t>20</w:t>
            </w:r>
          </w:p>
        </w:tc>
      </w:tr>
      <w:tr w:rsidR="00313C3F" w:rsidRPr="00313C3F" w:rsidTr="00861A9D">
        <w:trPr>
          <w:trHeight w:val="255"/>
        </w:trPr>
        <w:tc>
          <w:tcPr>
            <w:tcW w:w="1980" w:type="dxa"/>
            <w:tcBorders>
              <w:left w:val="single" w:sz="4" w:space="0" w:color="auto"/>
              <w:bottom w:val="single" w:sz="4" w:space="0" w:color="auto"/>
              <w:right w:val="single" w:sz="4" w:space="0" w:color="auto"/>
            </w:tcBorders>
            <w:noWrap/>
            <w:vAlign w:val="center"/>
          </w:tcPr>
          <w:p w:rsidR="00861A9D" w:rsidRPr="00313C3F" w:rsidRDefault="00861A9D" w:rsidP="00861A9D">
            <w:pPr>
              <w:keepNext/>
              <w:keepLines/>
              <w:widowControl/>
              <w:jc w:val="center"/>
              <w:rPr>
                <w:rFonts w:eastAsiaTheme="minorHAnsi"/>
                <w:sz w:val="24"/>
                <w:szCs w:val="24"/>
                <w:lang w:eastAsia="en-US"/>
              </w:rPr>
            </w:pPr>
            <w:r w:rsidRPr="00313C3F">
              <w:rPr>
                <w:rFonts w:eastAsiaTheme="minorHAnsi"/>
                <w:sz w:val="24"/>
                <w:szCs w:val="24"/>
                <w:lang w:eastAsia="en-US"/>
              </w:rPr>
              <w:t>Time deposits</w:t>
            </w:r>
          </w:p>
        </w:tc>
        <w:tc>
          <w:tcPr>
            <w:tcW w:w="1276" w:type="dxa"/>
            <w:vMerge/>
            <w:tcBorders>
              <w:right w:val="single" w:sz="4" w:space="0" w:color="auto"/>
            </w:tcBorders>
            <w:noWrap/>
            <w:vAlign w:val="center"/>
          </w:tcPr>
          <w:p w:rsidR="00861A9D" w:rsidRPr="00313C3F" w:rsidRDefault="00861A9D" w:rsidP="00861A9D">
            <w:pPr>
              <w:keepNext/>
              <w:keepLines/>
              <w:widowControl/>
              <w:ind w:firstLine="680"/>
              <w:jc w:val="both"/>
              <w:rPr>
                <w:rFonts w:eastAsiaTheme="minorHAnsi"/>
                <w:sz w:val="24"/>
                <w:szCs w:val="24"/>
                <w:lang w:eastAsia="en-US"/>
              </w:rPr>
            </w:pPr>
          </w:p>
        </w:tc>
        <w:tc>
          <w:tcPr>
            <w:tcW w:w="2835" w:type="dxa"/>
            <w:vMerge/>
            <w:tcBorders>
              <w:bottom w:val="single" w:sz="4" w:space="0" w:color="auto"/>
              <w:right w:val="single" w:sz="4" w:space="0" w:color="auto"/>
            </w:tcBorders>
            <w:noWrap/>
            <w:vAlign w:val="bottom"/>
          </w:tcPr>
          <w:p w:rsidR="00861A9D" w:rsidRPr="00313C3F" w:rsidRDefault="00861A9D" w:rsidP="00861A9D">
            <w:pPr>
              <w:keepNext/>
              <w:keepLines/>
              <w:widowControl/>
              <w:ind w:firstLine="680"/>
              <w:jc w:val="both"/>
              <w:rPr>
                <w:rFonts w:eastAsiaTheme="minorHAnsi"/>
                <w:sz w:val="24"/>
                <w:szCs w:val="24"/>
                <w:lang w:eastAsia="en-US"/>
              </w:rPr>
            </w:pPr>
          </w:p>
        </w:tc>
        <w:tc>
          <w:tcPr>
            <w:tcW w:w="992" w:type="dxa"/>
            <w:vMerge/>
            <w:tcBorders>
              <w:bottom w:val="single" w:sz="4" w:space="0" w:color="auto"/>
              <w:right w:val="single" w:sz="4" w:space="0" w:color="auto"/>
            </w:tcBorders>
            <w:noWrap/>
            <w:vAlign w:val="bottom"/>
          </w:tcPr>
          <w:p w:rsidR="00861A9D" w:rsidRPr="00313C3F" w:rsidRDefault="00861A9D" w:rsidP="00861A9D">
            <w:pPr>
              <w:keepNext/>
              <w:keepLines/>
              <w:widowControl/>
              <w:ind w:firstLine="680"/>
              <w:jc w:val="both"/>
              <w:rPr>
                <w:rFonts w:eastAsiaTheme="minorHAnsi"/>
                <w:sz w:val="24"/>
                <w:szCs w:val="24"/>
                <w:lang w:eastAsia="en-US"/>
              </w:rPr>
            </w:pPr>
          </w:p>
        </w:tc>
        <w:tc>
          <w:tcPr>
            <w:tcW w:w="1134" w:type="dxa"/>
            <w:vMerge/>
            <w:tcBorders>
              <w:bottom w:val="single" w:sz="4" w:space="0" w:color="auto"/>
              <w:right w:val="single" w:sz="4" w:space="0" w:color="auto"/>
            </w:tcBorders>
            <w:vAlign w:val="bottom"/>
          </w:tcPr>
          <w:p w:rsidR="00861A9D" w:rsidRPr="00313C3F" w:rsidRDefault="00861A9D" w:rsidP="00861A9D">
            <w:pPr>
              <w:keepNext/>
              <w:keepLines/>
              <w:widowControl/>
              <w:ind w:firstLine="680"/>
              <w:jc w:val="both"/>
              <w:rPr>
                <w:rFonts w:eastAsiaTheme="minorHAnsi"/>
                <w:sz w:val="24"/>
                <w:szCs w:val="24"/>
                <w:lang w:eastAsia="en-US"/>
              </w:rPr>
            </w:pPr>
          </w:p>
        </w:tc>
        <w:tc>
          <w:tcPr>
            <w:tcW w:w="992" w:type="dxa"/>
            <w:vMerge/>
            <w:tcBorders>
              <w:bottom w:val="single" w:sz="4" w:space="0" w:color="auto"/>
              <w:right w:val="single" w:sz="4" w:space="0" w:color="auto"/>
            </w:tcBorders>
            <w:vAlign w:val="bottom"/>
          </w:tcPr>
          <w:p w:rsidR="00861A9D" w:rsidRPr="00313C3F" w:rsidRDefault="00861A9D" w:rsidP="00861A9D">
            <w:pPr>
              <w:keepNext/>
              <w:keepLines/>
              <w:widowControl/>
              <w:ind w:firstLine="680"/>
              <w:jc w:val="both"/>
              <w:rPr>
                <w:rFonts w:eastAsiaTheme="minorHAnsi"/>
                <w:sz w:val="24"/>
                <w:szCs w:val="24"/>
                <w:lang w:eastAsia="en-US"/>
              </w:rPr>
            </w:pPr>
          </w:p>
        </w:tc>
        <w:tc>
          <w:tcPr>
            <w:tcW w:w="1276" w:type="dxa"/>
            <w:vMerge/>
            <w:tcBorders>
              <w:bottom w:val="single" w:sz="4" w:space="0" w:color="auto"/>
              <w:right w:val="single" w:sz="4" w:space="0" w:color="auto"/>
            </w:tcBorders>
            <w:vAlign w:val="bottom"/>
          </w:tcPr>
          <w:p w:rsidR="00861A9D" w:rsidRPr="00313C3F" w:rsidRDefault="00861A9D" w:rsidP="00861A9D">
            <w:pPr>
              <w:keepNext/>
              <w:keepLines/>
              <w:widowControl/>
              <w:ind w:firstLine="680"/>
              <w:jc w:val="both"/>
              <w:rPr>
                <w:rFonts w:eastAsiaTheme="minorHAnsi"/>
                <w:sz w:val="24"/>
                <w:szCs w:val="24"/>
                <w:lang w:eastAsia="en-US"/>
              </w:rPr>
            </w:pPr>
          </w:p>
        </w:tc>
        <w:tc>
          <w:tcPr>
            <w:tcW w:w="1276" w:type="dxa"/>
            <w:vMerge/>
            <w:tcBorders>
              <w:bottom w:val="single" w:sz="4" w:space="0" w:color="auto"/>
              <w:right w:val="single" w:sz="4" w:space="0" w:color="auto"/>
            </w:tcBorders>
            <w:noWrap/>
            <w:vAlign w:val="center"/>
          </w:tcPr>
          <w:p w:rsidR="00861A9D" w:rsidRPr="00313C3F" w:rsidRDefault="00861A9D" w:rsidP="00861A9D">
            <w:pPr>
              <w:keepNext/>
              <w:keepLines/>
              <w:widowControl/>
              <w:ind w:firstLine="680"/>
              <w:jc w:val="both"/>
              <w:rPr>
                <w:rFonts w:eastAsiaTheme="minorHAnsi"/>
                <w:sz w:val="24"/>
                <w:szCs w:val="24"/>
                <w:lang w:eastAsia="en-US"/>
              </w:rPr>
            </w:pPr>
          </w:p>
        </w:tc>
        <w:tc>
          <w:tcPr>
            <w:tcW w:w="1417" w:type="dxa"/>
            <w:vMerge/>
            <w:tcBorders>
              <w:bottom w:val="single" w:sz="4" w:space="0" w:color="auto"/>
              <w:right w:val="single" w:sz="4" w:space="0" w:color="auto"/>
            </w:tcBorders>
            <w:noWrap/>
            <w:vAlign w:val="center"/>
          </w:tcPr>
          <w:p w:rsidR="00861A9D" w:rsidRPr="00313C3F" w:rsidRDefault="00861A9D" w:rsidP="00861A9D">
            <w:pPr>
              <w:keepNext/>
              <w:keepLines/>
              <w:widowControl/>
              <w:ind w:firstLine="680"/>
              <w:jc w:val="both"/>
              <w:rPr>
                <w:rFonts w:eastAsiaTheme="minorHAnsi"/>
                <w:sz w:val="24"/>
                <w:szCs w:val="24"/>
                <w:lang w:eastAsia="en-US"/>
              </w:rPr>
            </w:pPr>
          </w:p>
        </w:tc>
        <w:tc>
          <w:tcPr>
            <w:tcW w:w="1701" w:type="dxa"/>
            <w:vMerge/>
            <w:tcBorders>
              <w:bottom w:val="single" w:sz="4" w:space="0" w:color="auto"/>
              <w:right w:val="single" w:sz="4" w:space="0" w:color="auto"/>
            </w:tcBorders>
            <w:noWrap/>
            <w:vAlign w:val="center"/>
          </w:tcPr>
          <w:p w:rsidR="00861A9D" w:rsidRPr="00313C3F" w:rsidRDefault="00861A9D" w:rsidP="00861A9D">
            <w:pPr>
              <w:keepNext/>
              <w:keepLines/>
              <w:widowControl/>
              <w:ind w:firstLine="680"/>
              <w:jc w:val="both"/>
              <w:rPr>
                <w:rFonts w:eastAsiaTheme="minorHAnsi"/>
                <w:sz w:val="24"/>
                <w:szCs w:val="24"/>
                <w:lang w:eastAsia="en-US"/>
              </w:rPr>
            </w:pPr>
          </w:p>
        </w:tc>
      </w:tr>
      <w:tr w:rsidR="00313C3F" w:rsidRPr="00313C3F" w:rsidTr="00861A9D">
        <w:trPr>
          <w:trHeight w:val="255"/>
        </w:trPr>
        <w:tc>
          <w:tcPr>
            <w:tcW w:w="1980" w:type="dxa"/>
            <w:tcBorders>
              <w:left w:val="single" w:sz="4" w:space="0" w:color="auto"/>
              <w:bottom w:val="single" w:sz="4" w:space="0" w:color="auto"/>
              <w:right w:val="single" w:sz="4" w:space="0" w:color="auto"/>
            </w:tcBorders>
            <w:noWrap/>
            <w:vAlign w:val="center"/>
          </w:tcPr>
          <w:p w:rsidR="00861A9D" w:rsidRPr="00313C3F" w:rsidRDefault="00861A9D" w:rsidP="00861A9D">
            <w:pPr>
              <w:keepNext/>
              <w:keepLines/>
              <w:widowControl/>
              <w:jc w:val="center"/>
              <w:rPr>
                <w:rFonts w:eastAsiaTheme="minorHAnsi"/>
                <w:sz w:val="24"/>
                <w:szCs w:val="24"/>
                <w:lang w:eastAsia="en-US"/>
              </w:rPr>
            </w:pPr>
            <w:r w:rsidRPr="00313C3F">
              <w:rPr>
                <w:rFonts w:eastAsiaTheme="minorHAnsi"/>
                <w:sz w:val="24"/>
                <w:szCs w:val="24"/>
                <w:lang w:eastAsia="en-US"/>
              </w:rPr>
              <w:t>Conditional deposits</w:t>
            </w:r>
          </w:p>
        </w:tc>
        <w:tc>
          <w:tcPr>
            <w:tcW w:w="1276" w:type="dxa"/>
            <w:vMerge/>
            <w:tcBorders>
              <w:right w:val="single" w:sz="4" w:space="0" w:color="auto"/>
            </w:tcBorders>
            <w:noWrap/>
            <w:vAlign w:val="center"/>
          </w:tcPr>
          <w:p w:rsidR="00861A9D" w:rsidRPr="00313C3F" w:rsidRDefault="00861A9D" w:rsidP="00861A9D">
            <w:pPr>
              <w:keepNext/>
              <w:keepLines/>
              <w:widowControl/>
              <w:ind w:firstLine="680"/>
              <w:jc w:val="both"/>
              <w:rPr>
                <w:rFonts w:eastAsiaTheme="minorHAnsi"/>
                <w:sz w:val="24"/>
                <w:szCs w:val="24"/>
                <w:lang w:eastAsia="en-US"/>
              </w:rPr>
            </w:pPr>
          </w:p>
        </w:tc>
        <w:tc>
          <w:tcPr>
            <w:tcW w:w="2835" w:type="dxa"/>
            <w:tcBorders>
              <w:bottom w:val="single" w:sz="4" w:space="0" w:color="auto"/>
              <w:right w:val="single" w:sz="4" w:space="0" w:color="auto"/>
            </w:tcBorders>
            <w:noWrap/>
            <w:vAlign w:val="bottom"/>
          </w:tcPr>
          <w:p w:rsidR="00861A9D" w:rsidRPr="00313C3F" w:rsidRDefault="00861A9D" w:rsidP="00861A9D">
            <w:pPr>
              <w:keepNext/>
              <w:keepLines/>
              <w:widowControl/>
              <w:jc w:val="both"/>
              <w:rPr>
                <w:rFonts w:eastAsiaTheme="minorHAnsi"/>
                <w:sz w:val="24"/>
                <w:szCs w:val="24"/>
                <w:lang w:val="en-US" w:eastAsia="en-US"/>
              </w:rPr>
            </w:pPr>
            <w:r w:rsidRPr="00313C3F">
              <w:rPr>
                <w:rFonts w:eastAsiaTheme="minorHAnsi"/>
                <w:sz w:val="24"/>
                <w:szCs w:val="24"/>
                <w:lang w:val="en-US" w:eastAsia="en-US"/>
              </w:rPr>
              <w:t>before the occurrence of circumstances specified in the bank deposit agreement</w:t>
            </w:r>
          </w:p>
        </w:tc>
        <w:tc>
          <w:tcPr>
            <w:tcW w:w="4394" w:type="dxa"/>
            <w:gridSpan w:val="4"/>
            <w:vMerge w:val="restart"/>
            <w:tcBorders>
              <w:bottom w:val="single" w:sz="4" w:space="0" w:color="auto"/>
              <w:right w:val="single" w:sz="4" w:space="0" w:color="auto"/>
            </w:tcBorders>
            <w:noWrap/>
            <w:vAlign w:val="center"/>
          </w:tcPr>
          <w:p w:rsidR="00861A9D" w:rsidRPr="00313C3F" w:rsidRDefault="00861A9D" w:rsidP="00893747">
            <w:pPr>
              <w:keepNext/>
              <w:keepLines/>
              <w:widowControl/>
              <w:ind w:firstLine="680"/>
              <w:jc w:val="center"/>
              <w:rPr>
                <w:rFonts w:eastAsiaTheme="minorHAnsi"/>
                <w:sz w:val="24"/>
                <w:szCs w:val="24"/>
                <w:lang w:eastAsia="en-US"/>
              </w:rPr>
            </w:pPr>
            <w:r w:rsidRPr="00313C3F">
              <w:rPr>
                <w:rFonts w:eastAsiaTheme="minorHAnsi"/>
                <w:sz w:val="24"/>
                <w:szCs w:val="24"/>
                <w:lang w:eastAsia="en-US"/>
              </w:rPr>
              <w:t>0</w:t>
            </w:r>
          </w:p>
        </w:tc>
        <w:tc>
          <w:tcPr>
            <w:tcW w:w="1276" w:type="dxa"/>
            <w:vMerge/>
            <w:tcBorders>
              <w:bottom w:val="single" w:sz="4" w:space="0" w:color="auto"/>
              <w:right w:val="single" w:sz="4" w:space="0" w:color="auto"/>
            </w:tcBorders>
            <w:noWrap/>
            <w:vAlign w:val="center"/>
          </w:tcPr>
          <w:p w:rsidR="00861A9D" w:rsidRPr="00313C3F" w:rsidRDefault="00861A9D" w:rsidP="00861A9D">
            <w:pPr>
              <w:keepNext/>
              <w:keepLines/>
              <w:widowControl/>
              <w:ind w:firstLine="680"/>
              <w:jc w:val="both"/>
              <w:rPr>
                <w:rFonts w:eastAsiaTheme="minorHAnsi"/>
                <w:sz w:val="24"/>
                <w:szCs w:val="24"/>
                <w:lang w:eastAsia="en-US"/>
              </w:rPr>
            </w:pPr>
          </w:p>
        </w:tc>
        <w:tc>
          <w:tcPr>
            <w:tcW w:w="1417" w:type="dxa"/>
            <w:vMerge/>
            <w:tcBorders>
              <w:bottom w:val="single" w:sz="4" w:space="0" w:color="auto"/>
              <w:right w:val="single" w:sz="4" w:space="0" w:color="auto"/>
            </w:tcBorders>
            <w:noWrap/>
            <w:vAlign w:val="center"/>
          </w:tcPr>
          <w:p w:rsidR="00861A9D" w:rsidRPr="00313C3F" w:rsidRDefault="00861A9D" w:rsidP="00861A9D">
            <w:pPr>
              <w:keepNext/>
              <w:keepLines/>
              <w:widowControl/>
              <w:ind w:firstLine="680"/>
              <w:jc w:val="both"/>
              <w:rPr>
                <w:rFonts w:eastAsiaTheme="minorHAnsi"/>
                <w:sz w:val="24"/>
                <w:szCs w:val="24"/>
                <w:lang w:eastAsia="en-US"/>
              </w:rPr>
            </w:pPr>
          </w:p>
        </w:tc>
        <w:tc>
          <w:tcPr>
            <w:tcW w:w="1701" w:type="dxa"/>
            <w:vMerge/>
            <w:tcBorders>
              <w:bottom w:val="single" w:sz="4" w:space="0" w:color="auto"/>
              <w:right w:val="single" w:sz="4" w:space="0" w:color="auto"/>
            </w:tcBorders>
            <w:noWrap/>
            <w:vAlign w:val="center"/>
          </w:tcPr>
          <w:p w:rsidR="00861A9D" w:rsidRPr="00313C3F" w:rsidRDefault="00861A9D" w:rsidP="00861A9D">
            <w:pPr>
              <w:keepNext/>
              <w:keepLines/>
              <w:widowControl/>
              <w:ind w:firstLine="680"/>
              <w:jc w:val="both"/>
              <w:rPr>
                <w:rFonts w:eastAsiaTheme="minorHAnsi"/>
                <w:sz w:val="24"/>
                <w:szCs w:val="24"/>
                <w:lang w:eastAsia="en-US"/>
              </w:rPr>
            </w:pPr>
          </w:p>
        </w:tc>
      </w:tr>
      <w:tr w:rsidR="00861A9D" w:rsidRPr="00313C3F" w:rsidTr="00861A9D">
        <w:trPr>
          <w:trHeight w:val="570"/>
        </w:trPr>
        <w:tc>
          <w:tcPr>
            <w:tcW w:w="1980" w:type="dxa"/>
            <w:tcBorders>
              <w:top w:val="single" w:sz="4" w:space="0" w:color="auto"/>
              <w:left w:val="single" w:sz="4" w:space="0" w:color="auto"/>
              <w:bottom w:val="single" w:sz="4" w:space="0" w:color="auto"/>
              <w:right w:val="single" w:sz="4" w:space="0" w:color="auto"/>
            </w:tcBorders>
            <w:noWrap/>
            <w:vAlign w:val="center"/>
          </w:tcPr>
          <w:p w:rsidR="00861A9D" w:rsidRPr="00313C3F" w:rsidRDefault="00861A9D" w:rsidP="00861A9D">
            <w:pPr>
              <w:keepNext/>
              <w:keepLines/>
              <w:widowControl/>
              <w:jc w:val="center"/>
              <w:rPr>
                <w:rFonts w:eastAsiaTheme="minorHAnsi"/>
                <w:sz w:val="24"/>
                <w:szCs w:val="24"/>
                <w:lang w:eastAsia="en-US"/>
              </w:rPr>
            </w:pPr>
            <w:r w:rsidRPr="00313C3F">
              <w:rPr>
                <w:rFonts w:eastAsiaTheme="minorHAnsi"/>
                <w:sz w:val="24"/>
                <w:szCs w:val="24"/>
                <w:lang w:eastAsia="en-US"/>
              </w:rPr>
              <w:t>Poste restante</w:t>
            </w:r>
          </w:p>
        </w:tc>
        <w:tc>
          <w:tcPr>
            <w:tcW w:w="1276" w:type="dxa"/>
            <w:vMerge/>
            <w:tcBorders>
              <w:bottom w:val="single" w:sz="4" w:space="0" w:color="auto"/>
              <w:right w:val="single" w:sz="4" w:space="0" w:color="auto"/>
            </w:tcBorders>
            <w:noWrap/>
            <w:vAlign w:val="bottom"/>
          </w:tcPr>
          <w:p w:rsidR="00861A9D" w:rsidRPr="00313C3F" w:rsidRDefault="00861A9D" w:rsidP="00861A9D">
            <w:pPr>
              <w:keepNext/>
              <w:keepLines/>
              <w:widowControl/>
              <w:ind w:firstLine="680"/>
              <w:jc w:val="both"/>
              <w:rPr>
                <w:rFonts w:eastAsiaTheme="minorHAnsi"/>
                <w:sz w:val="24"/>
                <w:szCs w:val="24"/>
                <w:lang w:eastAsia="en-US"/>
              </w:rPr>
            </w:pPr>
          </w:p>
        </w:tc>
        <w:tc>
          <w:tcPr>
            <w:tcW w:w="2835" w:type="dxa"/>
            <w:tcBorders>
              <w:top w:val="single" w:sz="4" w:space="0" w:color="auto"/>
              <w:bottom w:val="single" w:sz="4" w:space="0" w:color="auto"/>
              <w:right w:val="single" w:sz="4" w:space="0" w:color="auto"/>
            </w:tcBorders>
            <w:noWrap/>
            <w:vAlign w:val="center"/>
          </w:tcPr>
          <w:p w:rsidR="00861A9D" w:rsidRPr="00313C3F" w:rsidRDefault="00861A9D" w:rsidP="00861A9D">
            <w:pPr>
              <w:keepNext/>
              <w:keepLines/>
              <w:widowControl/>
              <w:jc w:val="center"/>
              <w:rPr>
                <w:rFonts w:eastAsiaTheme="minorHAnsi"/>
                <w:sz w:val="24"/>
                <w:szCs w:val="24"/>
                <w:lang w:eastAsia="en-US"/>
              </w:rPr>
            </w:pPr>
            <w:r w:rsidRPr="00313C3F">
              <w:rPr>
                <w:rFonts w:eastAsiaTheme="minorHAnsi"/>
                <w:sz w:val="24"/>
                <w:szCs w:val="24"/>
                <w:lang w:eastAsia="en-US"/>
              </w:rPr>
              <w:t>no limits</w:t>
            </w:r>
          </w:p>
        </w:tc>
        <w:tc>
          <w:tcPr>
            <w:tcW w:w="4394" w:type="dxa"/>
            <w:gridSpan w:val="4"/>
            <w:vMerge/>
            <w:tcBorders>
              <w:bottom w:val="single" w:sz="4" w:space="0" w:color="auto"/>
              <w:right w:val="single" w:sz="4" w:space="0" w:color="auto"/>
            </w:tcBorders>
            <w:noWrap/>
            <w:vAlign w:val="center"/>
          </w:tcPr>
          <w:p w:rsidR="00861A9D" w:rsidRPr="00313C3F" w:rsidRDefault="00861A9D" w:rsidP="00861A9D">
            <w:pPr>
              <w:keepNext/>
              <w:keepLines/>
              <w:widowControl/>
              <w:ind w:firstLine="680"/>
              <w:jc w:val="both"/>
              <w:rPr>
                <w:rFonts w:eastAsiaTheme="minorHAnsi"/>
                <w:sz w:val="24"/>
                <w:szCs w:val="24"/>
                <w:lang w:eastAsia="en-US"/>
              </w:rPr>
            </w:pPr>
          </w:p>
        </w:tc>
        <w:tc>
          <w:tcPr>
            <w:tcW w:w="1276" w:type="dxa"/>
            <w:vMerge/>
            <w:tcBorders>
              <w:bottom w:val="single" w:sz="4" w:space="0" w:color="auto"/>
              <w:right w:val="single" w:sz="4" w:space="0" w:color="auto"/>
            </w:tcBorders>
            <w:noWrap/>
            <w:vAlign w:val="bottom"/>
          </w:tcPr>
          <w:p w:rsidR="00861A9D" w:rsidRPr="00313C3F" w:rsidRDefault="00861A9D" w:rsidP="00861A9D">
            <w:pPr>
              <w:keepNext/>
              <w:keepLines/>
              <w:widowControl/>
              <w:ind w:firstLine="680"/>
              <w:jc w:val="both"/>
              <w:rPr>
                <w:rFonts w:eastAsiaTheme="minorHAnsi"/>
                <w:sz w:val="24"/>
                <w:szCs w:val="24"/>
                <w:lang w:eastAsia="en-US"/>
              </w:rPr>
            </w:pPr>
          </w:p>
        </w:tc>
        <w:tc>
          <w:tcPr>
            <w:tcW w:w="1417" w:type="dxa"/>
            <w:vMerge/>
            <w:tcBorders>
              <w:bottom w:val="single" w:sz="4" w:space="0" w:color="auto"/>
              <w:right w:val="single" w:sz="4" w:space="0" w:color="auto"/>
            </w:tcBorders>
            <w:noWrap/>
            <w:vAlign w:val="bottom"/>
          </w:tcPr>
          <w:p w:rsidR="00861A9D" w:rsidRPr="00313C3F" w:rsidRDefault="00861A9D" w:rsidP="00861A9D">
            <w:pPr>
              <w:keepNext/>
              <w:keepLines/>
              <w:widowControl/>
              <w:ind w:firstLine="680"/>
              <w:jc w:val="both"/>
              <w:rPr>
                <w:rFonts w:eastAsiaTheme="minorHAnsi"/>
                <w:sz w:val="24"/>
                <w:szCs w:val="24"/>
                <w:lang w:eastAsia="en-US"/>
              </w:rPr>
            </w:pPr>
          </w:p>
        </w:tc>
        <w:tc>
          <w:tcPr>
            <w:tcW w:w="1701" w:type="dxa"/>
            <w:vMerge/>
            <w:tcBorders>
              <w:bottom w:val="single" w:sz="4" w:space="0" w:color="auto"/>
              <w:right w:val="single" w:sz="4" w:space="0" w:color="auto"/>
            </w:tcBorders>
            <w:noWrap/>
            <w:vAlign w:val="bottom"/>
          </w:tcPr>
          <w:p w:rsidR="00861A9D" w:rsidRPr="00313C3F" w:rsidRDefault="00861A9D" w:rsidP="00861A9D">
            <w:pPr>
              <w:keepNext/>
              <w:keepLines/>
              <w:widowControl/>
              <w:ind w:firstLine="680"/>
              <w:jc w:val="both"/>
              <w:rPr>
                <w:rFonts w:eastAsiaTheme="minorHAnsi"/>
                <w:sz w:val="24"/>
                <w:szCs w:val="24"/>
                <w:lang w:eastAsia="en-US"/>
              </w:rPr>
            </w:pPr>
          </w:p>
        </w:tc>
      </w:tr>
    </w:tbl>
    <w:p w:rsidR="00861A9D" w:rsidRPr="00313C3F" w:rsidRDefault="00861A9D" w:rsidP="00861A9D">
      <w:pPr>
        <w:keepNext/>
        <w:keepLines/>
        <w:widowControl/>
        <w:jc w:val="both"/>
        <w:rPr>
          <w:rFonts w:eastAsiaTheme="minorHAnsi"/>
          <w:sz w:val="24"/>
          <w:szCs w:val="24"/>
          <w:lang w:eastAsia="en-US"/>
        </w:rPr>
      </w:pPr>
    </w:p>
    <w:p w:rsidR="00861A9D" w:rsidRPr="00313C3F" w:rsidRDefault="00861A9D" w:rsidP="00861A9D">
      <w:pPr>
        <w:keepNext/>
        <w:keepLines/>
        <w:widowControl/>
        <w:ind w:left="57" w:right="57"/>
        <w:jc w:val="center"/>
        <w:rPr>
          <w:rFonts w:eastAsiaTheme="minorHAnsi"/>
          <w:b/>
          <w:sz w:val="24"/>
          <w:szCs w:val="24"/>
          <w:lang w:val="en-US" w:eastAsia="en-US"/>
        </w:rPr>
      </w:pPr>
      <w:r w:rsidRPr="00313C3F">
        <w:rPr>
          <w:rFonts w:eastAsiaTheme="minorHAnsi"/>
          <w:b/>
          <w:sz w:val="24"/>
          <w:szCs w:val="24"/>
          <w:lang w:val="en-US" w:eastAsia="en-US"/>
        </w:rPr>
        <w:t xml:space="preserve">Limits for accepted deposits (bank deposits) from individuals, including </w:t>
      </w:r>
      <w:r w:rsidR="00893747" w:rsidRPr="00313C3F">
        <w:rPr>
          <w:rFonts w:eastAsiaTheme="minorHAnsi"/>
          <w:b/>
          <w:sz w:val="24"/>
          <w:szCs w:val="24"/>
          <w:lang w:val="en-US" w:eastAsia="en-US"/>
        </w:rPr>
        <w:t>persons related to the Bank by special relations</w:t>
      </w:r>
      <w:r w:rsidRPr="00313C3F">
        <w:rPr>
          <w:rFonts w:eastAsiaTheme="minorHAnsi"/>
          <w:b/>
          <w:sz w:val="24"/>
          <w:szCs w:val="24"/>
          <w:lang w:val="en-US" w:eastAsia="en-US"/>
        </w:rPr>
        <w:t>/related parties:</w:t>
      </w:r>
    </w:p>
    <w:p w:rsidR="00861A9D" w:rsidRPr="00313C3F" w:rsidRDefault="00861A9D" w:rsidP="00861A9D">
      <w:pPr>
        <w:keepNext/>
        <w:keepLines/>
        <w:widowControl/>
        <w:jc w:val="both"/>
        <w:rPr>
          <w:rFonts w:eastAsiaTheme="minorHAnsi"/>
          <w:sz w:val="24"/>
          <w:szCs w:val="24"/>
          <w:lang w:val="en-US" w:eastAsia="en-US"/>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9"/>
        <w:gridCol w:w="995"/>
        <w:gridCol w:w="2803"/>
        <w:gridCol w:w="992"/>
        <w:gridCol w:w="993"/>
        <w:gridCol w:w="992"/>
        <w:gridCol w:w="1134"/>
        <w:gridCol w:w="1417"/>
        <w:gridCol w:w="1560"/>
        <w:gridCol w:w="1701"/>
      </w:tblGrid>
      <w:tr w:rsidR="00313C3F" w:rsidRPr="00313C3F" w:rsidTr="00893747">
        <w:trPr>
          <w:trHeight w:val="449"/>
        </w:trPr>
        <w:tc>
          <w:tcPr>
            <w:tcW w:w="2009" w:type="dxa"/>
            <w:vMerge w:val="restart"/>
            <w:vAlign w:val="center"/>
          </w:tcPr>
          <w:p w:rsidR="00861A9D" w:rsidRPr="00313C3F" w:rsidRDefault="00861A9D" w:rsidP="00861A9D">
            <w:pPr>
              <w:keepNext/>
              <w:keepLines/>
              <w:widowControl/>
              <w:ind w:left="57" w:right="57"/>
              <w:jc w:val="center"/>
              <w:rPr>
                <w:rFonts w:eastAsiaTheme="minorHAnsi"/>
                <w:b/>
                <w:sz w:val="24"/>
                <w:szCs w:val="24"/>
                <w:lang w:eastAsia="en-US"/>
              </w:rPr>
            </w:pPr>
            <w:r w:rsidRPr="00313C3F">
              <w:rPr>
                <w:rFonts w:eastAsiaTheme="minorHAnsi"/>
                <w:b/>
                <w:sz w:val="24"/>
                <w:szCs w:val="24"/>
                <w:lang w:eastAsia="en-US"/>
              </w:rPr>
              <w:t>Types of deposits</w:t>
            </w:r>
          </w:p>
        </w:tc>
        <w:tc>
          <w:tcPr>
            <w:tcW w:w="995" w:type="dxa"/>
            <w:vMerge w:val="restart"/>
            <w:vAlign w:val="center"/>
          </w:tcPr>
          <w:p w:rsidR="00861A9D" w:rsidRPr="00313C3F" w:rsidRDefault="00861A9D" w:rsidP="00861A9D">
            <w:pPr>
              <w:keepNext/>
              <w:keepLines/>
              <w:widowControl/>
              <w:ind w:left="57" w:right="57"/>
              <w:jc w:val="center"/>
              <w:rPr>
                <w:rFonts w:eastAsiaTheme="minorHAnsi"/>
                <w:b/>
                <w:sz w:val="24"/>
                <w:szCs w:val="24"/>
                <w:lang w:eastAsia="en-US"/>
              </w:rPr>
            </w:pPr>
            <w:r w:rsidRPr="00313C3F">
              <w:rPr>
                <w:rFonts w:eastAsiaTheme="minorHAnsi"/>
                <w:b/>
                <w:sz w:val="24"/>
                <w:szCs w:val="24"/>
                <w:lang w:eastAsia="en-US"/>
              </w:rPr>
              <w:t>Minimum period (days)</w:t>
            </w:r>
          </w:p>
        </w:tc>
        <w:tc>
          <w:tcPr>
            <w:tcW w:w="2803" w:type="dxa"/>
            <w:vMerge w:val="restart"/>
            <w:vAlign w:val="center"/>
          </w:tcPr>
          <w:p w:rsidR="00861A9D" w:rsidRPr="00313C3F" w:rsidRDefault="00861A9D" w:rsidP="00861A9D">
            <w:pPr>
              <w:keepNext/>
              <w:keepLines/>
              <w:widowControl/>
              <w:ind w:left="57" w:right="57"/>
              <w:jc w:val="center"/>
              <w:rPr>
                <w:rFonts w:eastAsiaTheme="minorHAnsi"/>
                <w:b/>
                <w:sz w:val="24"/>
                <w:szCs w:val="24"/>
                <w:lang w:eastAsia="en-US"/>
              </w:rPr>
            </w:pPr>
            <w:r w:rsidRPr="00313C3F">
              <w:rPr>
                <w:rFonts w:eastAsiaTheme="minorHAnsi"/>
                <w:b/>
                <w:sz w:val="24"/>
                <w:szCs w:val="24"/>
                <w:lang w:eastAsia="en-US"/>
              </w:rPr>
              <w:t>Max. term (months)</w:t>
            </w:r>
          </w:p>
        </w:tc>
        <w:tc>
          <w:tcPr>
            <w:tcW w:w="4111" w:type="dxa"/>
            <w:gridSpan w:val="4"/>
            <w:vAlign w:val="center"/>
          </w:tcPr>
          <w:p w:rsidR="00861A9D" w:rsidRPr="00313C3F" w:rsidRDefault="00861A9D" w:rsidP="00861A9D">
            <w:pPr>
              <w:keepNext/>
              <w:keepLines/>
              <w:widowControl/>
              <w:ind w:left="57" w:right="57"/>
              <w:jc w:val="center"/>
              <w:rPr>
                <w:rFonts w:eastAsiaTheme="minorHAnsi"/>
                <w:b/>
                <w:sz w:val="24"/>
                <w:szCs w:val="24"/>
                <w:lang w:eastAsia="en-US"/>
              </w:rPr>
            </w:pPr>
            <w:r w:rsidRPr="00313C3F">
              <w:rPr>
                <w:rFonts w:eastAsiaTheme="minorHAnsi"/>
                <w:b/>
                <w:sz w:val="24"/>
                <w:szCs w:val="24"/>
                <w:lang w:eastAsia="en-US"/>
              </w:rPr>
              <w:t>Min. amount</w:t>
            </w:r>
          </w:p>
        </w:tc>
        <w:tc>
          <w:tcPr>
            <w:tcW w:w="1417" w:type="dxa"/>
            <w:vMerge w:val="restart"/>
            <w:vAlign w:val="center"/>
          </w:tcPr>
          <w:p w:rsidR="00861A9D" w:rsidRPr="00313C3F" w:rsidRDefault="00861A9D" w:rsidP="00861A9D">
            <w:pPr>
              <w:keepNext/>
              <w:keepLines/>
              <w:widowControl/>
              <w:ind w:left="57" w:right="57"/>
              <w:jc w:val="center"/>
              <w:rPr>
                <w:rFonts w:eastAsiaTheme="minorHAnsi"/>
                <w:b/>
                <w:sz w:val="24"/>
                <w:szCs w:val="24"/>
                <w:lang w:eastAsia="en-US"/>
              </w:rPr>
            </w:pPr>
            <w:r w:rsidRPr="00313C3F">
              <w:rPr>
                <w:rFonts w:eastAsiaTheme="minorHAnsi"/>
                <w:b/>
                <w:sz w:val="24"/>
                <w:szCs w:val="24"/>
                <w:lang w:eastAsia="en-US"/>
              </w:rPr>
              <w:t>Max. amount (tenge)</w:t>
            </w:r>
          </w:p>
        </w:tc>
        <w:tc>
          <w:tcPr>
            <w:tcW w:w="1560" w:type="dxa"/>
            <w:vMerge w:val="restart"/>
            <w:vAlign w:val="center"/>
          </w:tcPr>
          <w:p w:rsidR="00861A9D" w:rsidRPr="00313C3F" w:rsidRDefault="00861A9D" w:rsidP="00861A9D">
            <w:pPr>
              <w:keepNext/>
              <w:keepLines/>
              <w:widowControl/>
              <w:ind w:left="57" w:right="57"/>
              <w:jc w:val="center"/>
              <w:rPr>
                <w:rFonts w:eastAsiaTheme="minorHAnsi"/>
                <w:b/>
                <w:sz w:val="24"/>
                <w:szCs w:val="24"/>
                <w:lang w:val="en-US" w:eastAsia="en-US"/>
              </w:rPr>
            </w:pPr>
            <w:r w:rsidRPr="00313C3F">
              <w:rPr>
                <w:rFonts w:eastAsiaTheme="minorHAnsi"/>
                <w:b/>
                <w:sz w:val="24"/>
                <w:szCs w:val="24"/>
                <w:lang w:val="en-US" w:eastAsia="en-US"/>
              </w:rPr>
              <w:t>Min. interest rate (% per annum)</w:t>
            </w:r>
          </w:p>
        </w:tc>
        <w:tc>
          <w:tcPr>
            <w:tcW w:w="1701" w:type="dxa"/>
            <w:vMerge w:val="restart"/>
            <w:vAlign w:val="center"/>
          </w:tcPr>
          <w:p w:rsidR="00861A9D" w:rsidRPr="00313C3F" w:rsidRDefault="00861A9D" w:rsidP="00861A9D">
            <w:pPr>
              <w:keepNext/>
              <w:keepLines/>
              <w:widowControl/>
              <w:ind w:left="57" w:right="57"/>
              <w:jc w:val="center"/>
              <w:rPr>
                <w:rFonts w:eastAsiaTheme="minorHAnsi"/>
                <w:b/>
                <w:sz w:val="24"/>
                <w:szCs w:val="24"/>
                <w:lang w:val="en-US" w:eastAsia="en-US"/>
              </w:rPr>
            </w:pPr>
            <w:r w:rsidRPr="00313C3F">
              <w:rPr>
                <w:rFonts w:eastAsiaTheme="minorHAnsi"/>
                <w:b/>
                <w:sz w:val="24"/>
                <w:szCs w:val="24"/>
                <w:lang w:val="en-US" w:eastAsia="en-US"/>
              </w:rPr>
              <w:t>Max. interest rate (% per annum)</w:t>
            </w:r>
          </w:p>
        </w:tc>
      </w:tr>
      <w:tr w:rsidR="00313C3F" w:rsidRPr="00313C3F" w:rsidTr="00893747">
        <w:trPr>
          <w:trHeight w:val="670"/>
        </w:trPr>
        <w:tc>
          <w:tcPr>
            <w:tcW w:w="2009" w:type="dxa"/>
            <w:vMerge/>
            <w:vAlign w:val="center"/>
          </w:tcPr>
          <w:p w:rsidR="00861A9D" w:rsidRPr="00313C3F" w:rsidRDefault="00861A9D" w:rsidP="00861A9D">
            <w:pPr>
              <w:keepNext/>
              <w:keepLines/>
              <w:widowControl/>
              <w:ind w:left="57" w:right="57"/>
              <w:jc w:val="right"/>
              <w:rPr>
                <w:rFonts w:eastAsiaTheme="minorHAnsi"/>
                <w:sz w:val="24"/>
                <w:szCs w:val="24"/>
                <w:lang w:val="en-US" w:eastAsia="en-US"/>
              </w:rPr>
            </w:pPr>
          </w:p>
        </w:tc>
        <w:tc>
          <w:tcPr>
            <w:tcW w:w="995" w:type="dxa"/>
            <w:vMerge/>
          </w:tcPr>
          <w:p w:rsidR="00861A9D" w:rsidRPr="00313C3F" w:rsidRDefault="00861A9D" w:rsidP="00861A9D">
            <w:pPr>
              <w:keepNext/>
              <w:keepLines/>
              <w:widowControl/>
              <w:ind w:left="57" w:right="57"/>
              <w:jc w:val="right"/>
              <w:rPr>
                <w:rFonts w:eastAsiaTheme="minorHAnsi"/>
                <w:sz w:val="24"/>
                <w:szCs w:val="24"/>
                <w:lang w:val="en-US" w:eastAsia="en-US"/>
              </w:rPr>
            </w:pPr>
          </w:p>
        </w:tc>
        <w:tc>
          <w:tcPr>
            <w:tcW w:w="2803" w:type="dxa"/>
            <w:vMerge/>
          </w:tcPr>
          <w:p w:rsidR="00861A9D" w:rsidRPr="00313C3F" w:rsidRDefault="00861A9D" w:rsidP="00861A9D">
            <w:pPr>
              <w:keepNext/>
              <w:keepLines/>
              <w:widowControl/>
              <w:ind w:left="57" w:right="57"/>
              <w:jc w:val="right"/>
              <w:rPr>
                <w:rFonts w:eastAsiaTheme="minorHAnsi"/>
                <w:sz w:val="24"/>
                <w:szCs w:val="24"/>
                <w:lang w:val="en-US" w:eastAsia="en-US"/>
              </w:rPr>
            </w:pPr>
          </w:p>
        </w:tc>
        <w:tc>
          <w:tcPr>
            <w:tcW w:w="992" w:type="dxa"/>
            <w:vAlign w:val="center"/>
          </w:tcPr>
          <w:p w:rsidR="00861A9D" w:rsidRPr="00313C3F" w:rsidRDefault="00861A9D" w:rsidP="00861A9D">
            <w:pPr>
              <w:keepNext/>
              <w:keepLines/>
              <w:widowControl/>
              <w:ind w:left="57" w:right="57"/>
              <w:jc w:val="center"/>
              <w:rPr>
                <w:rFonts w:eastAsiaTheme="minorHAnsi"/>
                <w:sz w:val="24"/>
                <w:szCs w:val="24"/>
                <w:lang w:eastAsia="en-US"/>
              </w:rPr>
            </w:pPr>
            <w:r w:rsidRPr="00313C3F">
              <w:rPr>
                <w:rFonts w:eastAsiaTheme="minorHAnsi"/>
                <w:sz w:val="24"/>
                <w:szCs w:val="24"/>
                <w:lang w:eastAsia="en-US"/>
              </w:rPr>
              <w:t>tenge</w:t>
            </w:r>
          </w:p>
        </w:tc>
        <w:tc>
          <w:tcPr>
            <w:tcW w:w="993" w:type="dxa"/>
            <w:vAlign w:val="center"/>
          </w:tcPr>
          <w:p w:rsidR="00861A9D" w:rsidRPr="00313C3F" w:rsidRDefault="00861A9D" w:rsidP="00861A9D">
            <w:pPr>
              <w:keepNext/>
              <w:keepLines/>
              <w:widowControl/>
              <w:ind w:left="57" w:right="57"/>
              <w:jc w:val="center"/>
              <w:rPr>
                <w:rFonts w:eastAsiaTheme="minorHAnsi"/>
                <w:sz w:val="24"/>
                <w:szCs w:val="24"/>
                <w:lang w:eastAsia="en-US"/>
              </w:rPr>
            </w:pPr>
            <w:r w:rsidRPr="00313C3F">
              <w:rPr>
                <w:rFonts w:eastAsiaTheme="minorHAnsi"/>
                <w:sz w:val="24"/>
                <w:szCs w:val="24"/>
                <w:lang w:eastAsia="en-US"/>
              </w:rPr>
              <w:t>U.S. dollars</w:t>
            </w:r>
          </w:p>
        </w:tc>
        <w:tc>
          <w:tcPr>
            <w:tcW w:w="992" w:type="dxa"/>
            <w:vAlign w:val="center"/>
          </w:tcPr>
          <w:p w:rsidR="00861A9D" w:rsidRPr="00313C3F" w:rsidRDefault="00861A9D" w:rsidP="00861A9D">
            <w:pPr>
              <w:keepNext/>
              <w:keepLines/>
              <w:widowControl/>
              <w:ind w:left="57" w:right="57"/>
              <w:jc w:val="center"/>
              <w:rPr>
                <w:rFonts w:eastAsiaTheme="minorHAnsi"/>
                <w:sz w:val="24"/>
                <w:szCs w:val="24"/>
                <w:lang w:eastAsia="en-US"/>
              </w:rPr>
            </w:pPr>
            <w:r w:rsidRPr="00313C3F">
              <w:rPr>
                <w:rFonts w:eastAsiaTheme="minorHAnsi"/>
                <w:sz w:val="24"/>
                <w:szCs w:val="24"/>
                <w:lang w:eastAsia="en-US"/>
              </w:rPr>
              <w:t>Euro</w:t>
            </w:r>
          </w:p>
        </w:tc>
        <w:tc>
          <w:tcPr>
            <w:tcW w:w="1134" w:type="dxa"/>
            <w:vAlign w:val="center"/>
          </w:tcPr>
          <w:p w:rsidR="00861A9D" w:rsidRPr="00313C3F" w:rsidRDefault="00861A9D" w:rsidP="00861A9D">
            <w:pPr>
              <w:keepNext/>
              <w:keepLines/>
              <w:widowControl/>
              <w:ind w:left="57" w:right="57"/>
              <w:jc w:val="center"/>
              <w:rPr>
                <w:rFonts w:eastAsiaTheme="minorHAnsi"/>
                <w:sz w:val="24"/>
                <w:szCs w:val="24"/>
                <w:lang w:eastAsia="en-US"/>
              </w:rPr>
            </w:pPr>
            <w:r w:rsidRPr="00313C3F">
              <w:rPr>
                <w:rFonts w:eastAsiaTheme="minorHAnsi"/>
                <w:sz w:val="24"/>
                <w:szCs w:val="24"/>
                <w:lang w:eastAsia="en-US"/>
              </w:rPr>
              <w:t>Russian rubles</w:t>
            </w:r>
          </w:p>
        </w:tc>
        <w:tc>
          <w:tcPr>
            <w:tcW w:w="1417" w:type="dxa"/>
            <w:vMerge/>
          </w:tcPr>
          <w:p w:rsidR="00861A9D" w:rsidRPr="00313C3F" w:rsidRDefault="00861A9D" w:rsidP="00861A9D">
            <w:pPr>
              <w:keepNext/>
              <w:keepLines/>
              <w:widowControl/>
              <w:ind w:left="57" w:right="57"/>
              <w:jc w:val="right"/>
              <w:rPr>
                <w:rFonts w:eastAsiaTheme="minorHAnsi"/>
                <w:sz w:val="24"/>
                <w:szCs w:val="24"/>
                <w:lang w:eastAsia="en-US"/>
              </w:rPr>
            </w:pPr>
          </w:p>
        </w:tc>
        <w:tc>
          <w:tcPr>
            <w:tcW w:w="1560" w:type="dxa"/>
            <w:vMerge/>
          </w:tcPr>
          <w:p w:rsidR="00861A9D" w:rsidRPr="00313C3F" w:rsidRDefault="00861A9D" w:rsidP="00861A9D">
            <w:pPr>
              <w:keepNext/>
              <w:keepLines/>
              <w:widowControl/>
              <w:ind w:left="57" w:right="57"/>
              <w:jc w:val="right"/>
              <w:rPr>
                <w:rFonts w:eastAsiaTheme="minorHAnsi"/>
                <w:sz w:val="24"/>
                <w:szCs w:val="24"/>
                <w:lang w:eastAsia="en-US"/>
              </w:rPr>
            </w:pPr>
          </w:p>
        </w:tc>
        <w:tc>
          <w:tcPr>
            <w:tcW w:w="1701" w:type="dxa"/>
            <w:vMerge/>
          </w:tcPr>
          <w:p w:rsidR="00861A9D" w:rsidRPr="00313C3F" w:rsidRDefault="00861A9D" w:rsidP="00861A9D">
            <w:pPr>
              <w:keepNext/>
              <w:keepLines/>
              <w:widowControl/>
              <w:ind w:left="57" w:right="57"/>
              <w:jc w:val="right"/>
              <w:rPr>
                <w:rFonts w:eastAsiaTheme="minorHAnsi"/>
                <w:sz w:val="24"/>
                <w:szCs w:val="24"/>
                <w:lang w:eastAsia="en-US"/>
              </w:rPr>
            </w:pPr>
          </w:p>
        </w:tc>
      </w:tr>
      <w:tr w:rsidR="00313C3F" w:rsidRPr="00313C3F" w:rsidTr="00893747">
        <w:trPr>
          <w:trHeight w:val="670"/>
        </w:trPr>
        <w:tc>
          <w:tcPr>
            <w:tcW w:w="2009" w:type="dxa"/>
            <w:vAlign w:val="center"/>
          </w:tcPr>
          <w:p w:rsidR="00861A9D" w:rsidRPr="00313C3F" w:rsidRDefault="00861A9D" w:rsidP="00861A9D">
            <w:pPr>
              <w:keepNext/>
              <w:keepLines/>
              <w:widowControl/>
              <w:ind w:left="57" w:right="57"/>
              <w:jc w:val="center"/>
              <w:rPr>
                <w:rFonts w:eastAsiaTheme="minorHAnsi"/>
                <w:sz w:val="24"/>
                <w:szCs w:val="24"/>
                <w:lang w:eastAsia="en-US"/>
              </w:rPr>
            </w:pPr>
            <w:r w:rsidRPr="00313C3F">
              <w:rPr>
                <w:rFonts w:eastAsiaTheme="minorHAnsi"/>
                <w:sz w:val="24"/>
                <w:szCs w:val="24"/>
                <w:lang w:eastAsia="en-US"/>
              </w:rPr>
              <w:t>Savings</w:t>
            </w:r>
          </w:p>
        </w:tc>
        <w:tc>
          <w:tcPr>
            <w:tcW w:w="995" w:type="dxa"/>
            <w:vMerge w:val="restart"/>
            <w:vAlign w:val="center"/>
          </w:tcPr>
          <w:p w:rsidR="00861A9D" w:rsidRPr="00313C3F" w:rsidRDefault="00861A9D" w:rsidP="00893747">
            <w:pPr>
              <w:keepNext/>
              <w:keepLines/>
              <w:widowControl/>
              <w:ind w:left="57" w:right="57"/>
              <w:jc w:val="center"/>
              <w:rPr>
                <w:rFonts w:eastAsiaTheme="minorHAnsi"/>
                <w:sz w:val="24"/>
                <w:szCs w:val="24"/>
                <w:lang w:eastAsia="en-US"/>
              </w:rPr>
            </w:pPr>
            <w:r w:rsidRPr="00313C3F">
              <w:rPr>
                <w:rFonts w:eastAsiaTheme="minorHAnsi"/>
                <w:sz w:val="24"/>
                <w:szCs w:val="24"/>
                <w:lang w:eastAsia="en-US"/>
              </w:rPr>
              <w:t>1</w:t>
            </w:r>
          </w:p>
        </w:tc>
        <w:tc>
          <w:tcPr>
            <w:tcW w:w="2803" w:type="dxa"/>
            <w:vMerge w:val="restart"/>
            <w:vAlign w:val="center"/>
          </w:tcPr>
          <w:p w:rsidR="00861A9D" w:rsidRPr="00313C3F" w:rsidRDefault="00861A9D" w:rsidP="00861A9D">
            <w:pPr>
              <w:keepNext/>
              <w:keepLines/>
              <w:widowControl/>
              <w:ind w:left="57" w:right="57"/>
              <w:jc w:val="center"/>
              <w:rPr>
                <w:rFonts w:eastAsiaTheme="minorHAnsi"/>
                <w:sz w:val="24"/>
                <w:szCs w:val="24"/>
                <w:lang w:eastAsia="en-US"/>
              </w:rPr>
            </w:pPr>
            <w:r w:rsidRPr="00313C3F">
              <w:rPr>
                <w:rFonts w:eastAsiaTheme="minorHAnsi"/>
                <w:sz w:val="24"/>
                <w:szCs w:val="24"/>
                <w:lang w:eastAsia="en-US"/>
              </w:rPr>
              <w:t>240</w:t>
            </w:r>
          </w:p>
        </w:tc>
        <w:tc>
          <w:tcPr>
            <w:tcW w:w="992" w:type="dxa"/>
            <w:vMerge w:val="restart"/>
            <w:vAlign w:val="center"/>
          </w:tcPr>
          <w:p w:rsidR="00861A9D" w:rsidRPr="00313C3F" w:rsidRDefault="00861A9D" w:rsidP="00861A9D">
            <w:pPr>
              <w:keepNext/>
              <w:keepLines/>
              <w:widowControl/>
              <w:ind w:left="57" w:right="57"/>
              <w:jc w:val="center"/>
              <w:rPr>
                <w:rFonts w:eastAsiaTheme="minorHAnsi"/>
                <w:sz w:val="24"/>
                <w:szCs w:val="24"/>
                <w:lang w:eastAsia="en-US"/>
              </w:rPr>
            </w:pPr>
            <w:r w:rsidRPr="00313C3F">
              <w:rPr>
                <w:rFonts w:eastAsiaTheme="minorHAnsi"/>
                <w:sz w:val="24"/>
                <w:szCs w:val="24"/>
                <w:lang w:eastAsia="en-US"/>
              </w:rPr>
              <w:t>1</w:t>
            </w:r>
          </w:p>
        </w:tc>
        <w:tc>
          <w:tcPr>
            <w:tcW w:w="993" w:type="dxa"/>
            <w:vMerge w:val="restart"/>
            <w:vAlign w:val="center"/>
          </w:tcPr>
          <w:p w:rsidR="00861A9D" w:rsidRPr="00313C3F" w:rsidRDefault="00861A9D" w:rsidP="00861A9D">
            <w:pPr>
              <w:keepNext/>
              <w:keepLines/>
              <w:widowControl/>
              <w:ind w:left="57" w:right="57"/>
              <w:jc w:val="center"/>
              <w:rPr>
                <w:rFonts w:eastAsiaTheme="minorHAnsi"/>
                <w:sz w:val="24"/>
                <w:szCs w:val="24"/>
                <w:lang w:eastAsia="en-US"/>
              </w:rPr>
            </w:pPr>
            <w:r w:rsidRPr="00313C3F">
              <w:rPr>
                <w:rFonts w:eastAsiaTheme="minorHAnsi"/>
                <w:sz w:val="24"/>
                <w:szCs w:val="24"/>
                <w:lang w:eastAsia="en-US"/>
              </w:rPr>
              <w:t>1</w:t>
            </w:r>
          </w:p>
        </w:tc>
        <w:tc>
          <w:tcPr>
            <w:tcW w:w="992" w:type="dxa"/>
            <w:vMerge w:val="restart"/>
            <w:vAlign w:val="center"/>
          </w:tcPr>
          <w:p w:rsidR="00861A9D" w:rsidRPr="00313C3F" w:rsidRDefault="00861A9D" w:rsidP="00861A9D">
            <w:pPr>
              <w:keepNext/>
              <w:keepLines/>
              <w:widowControl/>
              <w:ind w:left="57" w:right="57"/>
              <w:jc w:val="center"/>
              <w:rPr>
                <w:rFonts w:eastAsiaTheme="minorHAnsi"/>
                <w:sz w:val="24"/>
                <w:szCs w:val="24"/>
                <w:lang w:eastAsia="en-US"/>
              </w:rPr>
            </w:pPr>
            <w:r w:rsidRPr="00313C3F">
              <w:rPr>
                <w:rFonts w:eastAsiaTheme="minorHAnsi"/>
                <w:sz w:val="24"/>
                <w:szCs w:val="24"/>
                <w:lang w:eastAsia="en-US"/>
              </w:rPr>
              <w:t>1</w:t>
            </w:r>
          </w:p>
        </w:tc>
        <w:tc>
          <w:tcPr>
            <w:tcW w:w="1134" w:type="dxa"/>
            <w:vMerge w:val="restart"/>
            <w:vAlign w:val="center"/>
          </w:tcPr>
          <w:p w:rsidR="00861A9D" w:rsidRPr="00313C3F" w:rsidRDefault="00861A9D" w:rsidP="00861A9D">
            <w:pPr>
              <w:keepNext/>
              <w:keepLines/>
              <w:widowControl/>
              <w:ind w:left="57" w:right="57"/>
              <w:jc w:val="center"/>
              <w:rPr>
                <w:rFonts w:eastAsiaTheme="minorHAnsi"/>
                <w:sz w:val="24"/>
                <w:szCs w:val="24"/>
                <w:lang w:eastAsia="en-US"/>
              </w:rPr>
            </w:pPr>
            <w:r w:rsidRPr="00313C3F">
              <w:rPr>
                <w:rFonts w:eastAsiaTheme="minorHAnsi"/>
                <w:sz w:val="24"/>
                <w:szCs w:val="24"/>
                <w:lang w:eastAsia="en-US"/>
              </w:rPr>
              <w:t>1</w:t>
            </w:r>
          </w:p>
        </w:tc>
        <w:tc>
          <w:tcPr>
            <w:tcW w:w="1417" w:type="dxa"/>
            <w:vMerge w:val="restart"/>
            <w:vAlign w:val="center"/>
          </w:tcPr>
          <w:p w:rsidR="00861A9D" w:rsidRPr="00313C3F" w:rsidRDefault="00861A9D" w:rsidP="00861A9D">
            <w:pPr>
              <w:keepNext/>
              <w:keepLines/>
              <w:widowControl/>
              <w:ind w:left="57" w:right="57"/>
              <w:jc w:val="center"/>
              <w:rPr>
                <w:rFonts w:eastAsiaTheme="minorHAnsi"/>
                <w:sz w:val="24"/>
                <w:szCs w:val="24"/>
                <w:lang w:val="en-US" w:eastAsia="en-US"/>
              </w:rPr>
            </w:pPr>
            <w:r w:rsidRPr="00313C3F">
              <w:rPr>
                <w:rFonts w:eastAsiaTheme="minorHAnsi"/>
                <w:sz w:val="24"/>
                <w:szCs w:val="24"/>
                <w:lang w:val="en-US" w:eastAsia="en-US"/>
              </w:rPr>
              <w:t>25 % of the Bank’s equity capital</w:t>
            </w:r>
          </w:p>
        </w:tc>
        <w:tc>
          <w:tcPr>
            <w:tcW w:w="1560" w:type="dxa"/>
            <w:vMerge w:val="restart"/>
            <w:vAlign w:val="center"/>
          </w:tcPr>
          <w:p w:rsidR="00861A9D" w:rsidRPr="00313C3F" w:rsidRDefault="00861A9D" w:rsidP="00861A9D">
            <w:pPr>
              <w:keepNext/>
              <w:keepLines/>
              <w:widowControl/>
              <w:ind w:left="57" w:right="57"/>
              <w:jc w:val="center"/>
              <w:rPr>
                <w:rFonts w:eastAsiaTheme="minorHAnsi"/>
                <w:sz w:val="24"/>
                <w:szCs w:val="24"/>
                <w:lang w:eastAsia="en-US"/>
              </w:rPr>
            </w:pPr>
            <w:r w:rsidRPr="00313C3F">
              <w:rPr>
                <w:rFonts w:eastAsiaTheme="minorHAnsi"/>
                <w:sz w:val="24"/>
                <w:szCs w:val="24"/>
                <w:lang w:eastAsia="en-US"/>
              </w:rPr>
              <w:t>0</w:t>
            </w:r>
          </w:p>
        </w:tc>
        <w:tc>
          <w:tcPr>
            <w:tcW w:w="1701" w:type="dxa"/>
            <w:vMerge w:val="restart"/>
            <w:vAlign w:val="center"/>
          </w:tcPr>
          <w:p w:rsidR="00861A9D" w:rsidRPr="00313C3F" w:rsidRDefault="00861A9D" w:rsidP="00861A9D">
            <w:pPr>
              <w:keepNext/>
              <w:keepLines/>
              <w:widowControl/>
              <w:ind w:left="57" w:right="57"/>
              <w:jc w:val="center"/>
              <w:rPr>
                <w:rFonts w:eastAsiaTheme="minorHAnsi"/>
                <w:sz w:val="24"/>
                <w:szCs w:val="24"/>
                <w:lang w:val="en-US" w:eastAsia="en-US"/>
              </w:rPr>
            </w:pPr>
            <w:r w:rsidRPr="00313C3F">
              <w:rPr>
                <w:sz w:val="24"/>
                <w:szCs w:val="24"/>
                <w:lang w:val="en-US"/>
              </w:rPr>
              <w:t>Recommended by Kazakhstan Deposit Guarantee Fund JSC maximum interest rates on newly attracted deposits of individuals</w:t>
            </w:r>
          </w:p>
        </w:tc>
      </w:tr>
      <w:tr w:rsidR="00313C3F" w:rsidRPr="00313C3F" w:rsidTr="00861A9D">
        <w:trPr>
          <w:trHeight w:val="441"/>
        </w:trPr>
        <w:tc>
          <w:tcPr>
            <w:tcW w:w="2009" w:type="dxa"/>
            <w:vAlign w:val="center"/>
          </w:tcPr>
          <w:p w:rsidR="00861A9D" w:rsidRPr="00313C3F" w:rsidRDefault="00861A9D" w:rsidP="00861A9D">
            <w:pPr>
              <w:keepNext/>
              <w:keepLines/>
              <w:widowControl/>
              <w:ind w:left="57" w:right="57"/>
              <w:jc w:val="center"/>
              <w:rPr>
                <w:rFonts w:eastAsiaTheme="minorHAnsi"/>
                <w:sz w:val="24"/>
                <w:szCs w:val="24"/>
                <w:lang w:eastAsia="en-US"/>
              </w:rPr>
            </w:pPr>
            <w:r w:rsidRPr="00313C3F">
              <w:rPr>
                <w:rFonts w:eastAsiaTheme="minorHAnsi"/>
                <w:sz w:val="24"/>
                <w:szCs w:val="24"/>
                <w:lang w:eastAsia="en-US"/>
              </w:rPr>
              <w:t>Time deposits</w:t>
            </w:r>
          </w:p>
        </w:tc>
        <w:tc>
          <w:tcPr>
            <w:tcW w:w="995" w:type="dxa"/>
            <w:vMerge/>
          </w:tcPr>
          <w:p w:rsidR="00861A9D" w:rsidRPr="00313C3F" w:rsidRDefault="00861A9D" w:rsidP="00861A9D">
            <w:pPr>
              <w:keepNext/>
              <w:keepLines/>
              <w:widowControl/>
              <w:ind w:left="57" w:right="57"/>
              <w:jc w:val="right"/>
              <w:rPr>
                <w:rFonts w:eastAsiaTheme="minorHAnsi"/>
                <w:sz w:val="24"/>
                <w:szCs w:val="24"/>
                <w:lang w:eastAsia="en-US"/>
              </w:rPr>
            </w:pPr>
          </w:p>
        </w:tc>
        <w:tc>
          <w:tcPr>
            <w:tcW w:w="2803" w:type="dxa"/>
            <w:vMerge/>
          </w:tcPr>
          <w:p w:rsidR="00861A9D" w:rsidRPr="00313C3F" w:rsidRDefault="00861A9D" w:rsidP="00861A9D">
            <w:pPr>
              <w:keepNext/>
              <w:keepLines/>
              <w:widowControl/>
              <w:ind w:left="57" w:right="57"/>
              <w:jc w:val="right"/>
              <w:rPr>
                <w:rFonts w:eastAsiaTheme="minorHAnsi"/>
                <w:sz w:val="24"/>
                <w:szCs w:val="24"/>
                <w:lang w:eastAsia="en-US"/>
              </w:rPr>
            </w:pPr>
          </w:p>
        </w:tc>
        <w:tc>
          <w:tcPr>
            <w:tcW w:w="992" w:type="dxa"/>
            <w:vMerge/>
          </w:tcPr>
          <w:p w:rsidR="00861A9D" w:rsidRPr="00313C3F" w:rsidRDefault="00861A9D" w:rsidP="00861A9D">
            <w:pPr>
              <w:keepNext/>
              <w:keepLines/>
              <w:widowControl/>
              <w:ind w:left="57" w:right="57"/>
              <w:jc w:val="right"/>
              <w:rPr>
                <w:rFonts w:eastAsiaTheme="minorHAnsi"/>
                <w:sz w:val="24"/>
                <w:szCs w:val="24"/>
                <w:lang w:eastAsia="en-US"/>
              </w:rPr>
            </w:pPr>
          </w:p>
        </w:tc>
        <w:tc>
          <w:tcPr>
            <w:tcW w:w="993" w:type="dxa"/>
            <w:vMerge/>
          </w:tcPr>
          <w:p w:rsidR="00861A9D" w:rsidRPr="00313C3F" w:rsidRDefault="00861A9D" w:rsidP="00861A9D">
            <w:pPr>
              <w:keepNext/>
              <w:keepLines/>
              <w:widowControl/>
              <w:ind w:left="57" w:right="57"/>
              <w:jc w:val="right"/>
              <w:rPr>
                <w:rFonts w:eastAsiaTheme="minorHAnsi"/>
                <w:sz w:val="24"/>
                <w:szCs w:val="24"/>
                <w:lang w:eastAsia="en-US"/>
              </w:rPr>
            </w:pPr>
          </w:p>
        </w:tc>
        <w:tc>
          <w:tcPr>
            <w:tcW w:w="992" w:type="dxa"/>
            <w:vMerge/>
          </w:tcPr>
          <w:p w:rsidR="00861A9D" w:rsidRPr="00313C3F" w:rsidRDefault="00861A9D" w:rsidP="00861A9D">
            <w:pPr>
              <w:keepNext/>
              <w:keepLines/>
              <w:widowControl/>
              <w:ind w:left="57" w:right="57"/>
              <w:jc w:val="right"/>
              <w:rPr>
                <w:rFonts w:eastAsiaTheme="minorHAnsi"/>
                <w:sz w:val="24"/>
                <w:szCs w:val="24"/>
                <w:lang w:eastAsia="en-US"/>
              </w:rPr>
            </w:pPr>
          </w:p>
        </w:tc>
        <w:tc>
          <w:tcPr>
            <w:tcW w:w="1134" w:type="dxa"/>
            <w:vMerge/>
          </w:tcPr>
          <w:p w:rsidR="00861A9D" w:rsidRPr="00313C3F" w:rsidRDefault="00861A9D" w:rsidP="00861A9D">
            <w:pPr>
              <w:keepNext/>
              <w:keepLines/>
              <w:widowControl/>
              <w:ind w:left="57" w:right="57"/>
              <w:jc w:val="right"/>
              <w:rPr>
                <w:rFonts w:eastAsiaTheme="minorHAnsi"/>
                <w:sz w:val="24"/>
                <w:szCs w:val="24"/>
                <w:lang w:eastAsia="en-US"/>
              </w:rPr>
            </w:pPr>
          </w:p>
        </w:tc>
        <w:tc>
          <w:tcPr>
            <w:tcW w:w="1417" w:type="dxa"/>
            <w:vMerge/>
          </w:tcPr>
          <w:p w:rsidR="00861A9D" w:rsidRPr="00313C3F" w:rsidRDefault="00861A9D" w:rsidP="00861A9D">
            <w:pPr>
              <w:keepNext/>
              <w:keepLines/>
              <w:widowControl/>
              <w:ind w:left="57" w:right="57"/>
              <w:jc w:val="right"/>
              <w:rPr>
                <w:rFonts w:eastAsiaTheme="minorHAnsi"/>
                <w:sz w:val="24"/>
                <w:szCs w:val="24"/>
                <w:lang w:eastAsia="en-US"/>
              </w:rPr>
            </w:pPr>
          </w:p>
        </w:tc>
        <w:tc>
          <w:tcPr>
            <w:tcW w:w="1560" w:type="dxa"/>
            <w:vMerge/>
          </w:tcPr>
          <w:p w:rsidR="00861A9D" w:rsidRPr="00313C3F" w:rsidRDefault="00861A9D" w:rsidP="00861A9D">
            <w:pPr>
              <w:keepNext/>
              <w:keepLines/>
              <w:widowControl/>
              <w:ind w:left="57" w:right="57"/>
              <w:jc w:val="right"/>
              <w:rPr>
                <w:rFonts w:eastAsiaTheme="minorHAnsi"/>
                <w:sz w:val="24"/>
                <w:szCs w:val="24"/>
                <w:lang w:eastAsia="en-US"/>
              </w:rPr>
            </w:pPr>
          </w:p>
        </w:tc>
        <w:tc>
          <w:tcPr>
            <w:tcW w:w="1701" w:type="dxa"/>
            <w:vMerge/>
          </w:tcPr>
          <w:p w:rsidR="00861A9D" w:rsidRPr="00313C3F" w:rsidRDefault="00861A9D" w:rsidP="00861A9D">
            <w:pPr>
              <w:keepNext/>
              <w:keepLines/>
              <w:widowControl/>
              <w:ind w:left="57" w:right="57"/>
              <w:jc w:val="right"/>
              <w:rPr>
                <w:rFonts w:eastAsiaTheme="minorHAnsi"/>
                <w:sz w:val="24"/>
                <w:szCs w:val="24"/>
                <w:lang w:eastAsia="en-US"/>
              </w:rPr>
            </w:pPr>
          </w:p>
        </w:tc>
      </w:tr>
      <w:tr w:rsidR="00313C3F" w:rsidRPr="00313C3F" w:rsidTr="00893747">
        <w:trPr>
          <w:trHeight w:val="670"/>
        </w:trPr>
        <w:tc>
          <w:tcPr>
            <w:tcW w:w="2009" w:type="dxa"/>
            <w:vAlign w:val="center"/>
          </w:tcPr>
          <w:p w:rsidR="00861A9D" w:rsidRPr="00313C3F" w:rsidRDefault="00861A9D" w:rsidP="00861A9D">
            <w:pPr>
              <w:keepNext/>
              <w:keepLines/>
              <w:widowControl/>
              <w:ind w:left="57" w:right="57"/>
              <w:jc w:val="center"/>
              <w:rPr>
                <w:rFonts w:eastAsiaTheme="minorHAnsi"/>
                <w:sz w:val="24"/>
                <w:szCs w:val="24"/>
                <w:lang w:eastAsia="en-US"/>
              </w:rPr>
            </w:pPr>
            <w:r w:rsidRPr="00313C3F">
              <w:rPr>
                <w:rFonts w:eastAsiaTheme="minorHAnsi"/>
                <w:sz w:val="24"/>
                <w:szCs w:val="24"/>
                <w:lang w:eastAsia="en-US"/>
              </w:rPr>
              <w:t>Conditional deposits</w:t>
            </w:r>
          </w:p>
        </w:tc>
        <w:tc>
          <w:tcPr>
            <w:tcW w:w="995" w:type="dxa"/>
            <w:vAlign w:val="center"/>
          </w:tcPr>
          <w:p w:rsidR="00861A9D" w:rsidRPr="00313C3F" w:rsidRDefault="00861A9D" w:rsidP="00861A9D">
            <w:pPr>
              <w:keepNext/>
              <w:keepLines/>
              <w:widowControl/>
              <w:ind w:left="57" w:right="57"/>
              <w:rPr>
                <w:rFonts w:eastAsiaTheme="minorHAnsi"/>
                <w:sz w:val="24"/>
                <w:szCs w:val="24"/>
                <w:lang w:eastAsia="en-US"/>
              </w:rPr>
            </w:pPr>
          </w:p>
        </w:tc>
        <w:tc>
          <w:tcPr>
            <w:tcW w:w="2803" w:type="dxa"/>
            <w:vAlign w:val="center"/>
          </w:tcPr>
          <w:p w:rsidR="00861A9D" w:rsidRPr="00313C3F" w:rsidRDefault="00861A9D" w:rsidP="00861A9D">
            <w:pPr>
              <w:keepNext/>
              <w:keepLines/>
              <w:widowControl/>
              <w:ind w:left="57" w:right="57"/>
              <w:jc w:val="both"/>
              <w:rPr>
                <w:rFonts w:eastAsiaTheme="minorHAnsi"/>
                <w:sz w:val="24"/>
                <w:szCs w:val="24"/>
                <w:lang w:val="en-US" w:eastAsia="en-US"/>
              </w:rPr>
            </w:pPr>
            <w:r w:rsidRPr="00313C3F">
              <w:rPr>
                <w:rFonts w:eastAsiaTheme="minorHAnsi"/>
                <w:sz w:val="24"/>
                <w:szCs w:val="24"/>
                <w:lang w:val="en-US" w:eastAsia="en-US"/>
              </w:rPr>
              <w:t>before the occurrence of circumstances specified in the bank deposit agreement</w:t>
            </w:r>
          </w:p>
        </w:tc>
        <w:tc>
          <w:tcPr>
            <w:tcW w:w="4111" w:type="dxa"/>
            <w:gridSpan w:val="4"/>
            <w:vMerge w:val="restart"/>
            <w:vAlign w:val="center"/>
          </w:tcPr>
          <w:p w:rsidR="00861A9D" w:rsidRPr="00313C3F" w:rsidRDefault="00861A9D" w:rsidP="00861A9D">
            <w:pPr>
              <w:keepNext/>
              <w:keepLines/>
              <w:widowControl/>
              <w:ind w:left="57" w:right="57"/>
              <w:jc w:val="center"/>
              <w:rPr>
                <w:rFonts w:eastAsiaTheme="minorHAnsi"/>
                <w:sz w:val="24"/>
                <w:szCs w:val="24"/>
                <w:lang w:eastAsia="en-US"/>
              </w:rPr>
            </w:pPr>
            <w:r w:rsidRPr="00313C3F">
              <w:rPr>
                <w:rFonts w:eastAsiaTheme="minorHAnsi"/>
                <w:sz w:val="24"/>
                <w:szCs w:val="24"/>
                <w:lang w:eastAsia="en-US"/>
              </w:rPr>
              <w:t>0</w:t>
            </w:r>
          </w:p>
        </w:tc>
        <w:tc>
          <w:tcPr>
            <w:tcW w:w="1417" w:type="dxa"/>
            <w:vMerge/>
          </w:tcPr>
          <w:p w:rsidR="00861A9D" w:rsidRPr="00313C3F" w:rsidRDefault="00861A9D" w:rsidP="00861A9D">
            <w:pPr>
              <w:keepNext/>
              <w:keepLines/>
              <w:widowControl/>
              <w:ind w:left="57" w:right="57"/>
              <w:jc w:val="right"/>
              <w:rPr>
                <w:rFonts w:eastAsiaTheme="minorHAnsi"/>
                <w:sz w:val="24"/>
                <w:szCs w:val="24"/>
                <w:lang w:eastAsia="en-US"/>
              </w:rPr>
            </w:pPr>
          </w:p>
        </w:tc>
        <w:tc>
          <w:tcPr>
            <w:tcW w:w="1560" w:type="dxa"/>
            <w:vMerge/>
          </w:tcPr>
          <w:p w:rsidR="00861A9D" w:rsidRPr="00313C3F" w:rsidRDefault="00861A9D" w:rsidP="00861A9D">
            <w:pPr>
              <w:keepNext/>
              <w:keepLines/>
              <w:widowControl/>
              <w:ind w:left="57" w:right="57"/>
              <w:jc w:val="right"/>
              <w:rPr>
                <w:rFonts w:eastAsiaTheme="minorHAnsi"/>
                <w:sz w:val="24"/>
                <w:szCs w:val="24"/>
                <w:lang w:eastAsia="en-US"/>
              </w:rPr>
            </w:pPr>
          </w:p>
        </w:tc>
        <w:tc>
          <w:tcPr>
            <w:tcW w:w="1701" w:type="dxa"/>
            <w:vMerge/>
          </w:tcPr>
          <w:p w:rsidR="00861A9D" w:rsidRPr="00313C3F" w:rsidRDefault="00861A9D" w:rsidP="00861A9D">
            <w:pPr>
              <w:keepNext/>
              <w:keepLines/>
              <w:widowControl/>
              <w:ind w:left="57" w:right="57"/>
              <w:jc w:val="right"/>
              <w:rPr>
                <w:rFonts w:eastAsiaTheme="minorHAnsi"/>
                <w:sz w:val="24"/>
                <w:szCs w:val="24"/>
                <w:lang w:eastAsia="en-US"/>
              </w:rPr>
            </w:pPr>
          </w:p>
        </w:tc>
      </w:tr>
      <w:tr w:rsidR="00313C3F" w:rsidRPr="00313C3F" w:rsidTr="00893747">
        <w:trPr>
          <w:trHeight w:val="670"/>
        </w:trPr>
        <w:tc>
          <w:tcPr>
            <w:tcW w:w="2009" w:type="dxa"/>
            <w:vAlign w:val="center"/>
          </w:tcPr>
          <w:p w:rsidR="00861A9D" w:rsidRPr="00313C3F" w:rsidRDefault="00861A9D" w:rsidP="00861A9D">
            <w:pPr>
              <w:keepNext/>
              <w:keepLines/>
              <w:widowControl/>
              <w:ind w:left="57" w:right="57"/>
              <w:jc w:val="center"/>
              <w:rPr>
                <w:rFonts w:eastAsiaTheme="minorHAnsi"/>
                <w:sz w:val="24"/>
                <w:szCs w:val="24"/>
                <w:lang w:eastAsia="en-US"/>
              </w:rPr>
            </w:pPr>
            <w:r w:rsidRPr="00313C3F">
              <w:rPr>
                <w:rFonts w:eastAsiaTheme="minorHAnsi"/>
                <w:sz w:val="24"/>
                <w:szCs w:val="24"/>
                <w:lang w:eastAsia="en-US"/>
              </w:rPr>
              <w:t>Poste restante</w:t>
            </w:r>
          </w:p>
        </w:tc>
        <w:tc>
          <w:tcPr>
            <w:tcW w:w="995" w:type="dxa"/>
            <w:vAlign w:val="center"/>
          </w:tcPr>
          <w:p w:rsidR="00861A9D" w:rsidRPr="00313C3F" w:rsidRDefault="00861A9D" w:rsidP="00861A9D">
            <w:pPr>
              <w:keepNext/>
              <w:keepLines/>
              <w:widowControl/>
              <w:ind w:left="57" w:right="57"/>
              <w:rPr>
                <w:rFonts w:eastAsiaTheme="minorHAnsi"/>
                <w:sz w:val="24"/>
                <w:szCs w:val="24"/>
                <w:lang w:eastAsia="en-US"/>
              </w:rPr>
            </w:pPr>
          </w:p>
        </w:tc>
        <w:tc>
          <w:tcPr>
            <w:tcW w:w="2803" w:type="dxa"/>
            <w:vAlign w:val="center"/>
          </w:tcPr>
          <w:p w:rsidR="00861A9D" w:rsidRPr="00313C3F" w:rsidRDefault="00861A9D" w:rsidP="00893747">
            <w:pPr>
              <w:keepNext/>
              <w:keepLines/>
              <w:widowControl/>
              <w:ind w:left="57" w:right="57"/>
              <w:jc w:val="center"/>
              <w:rPr>
                <w:rFonts w:eastAsiaTheme="minorHAnsi"/>
                <w:sz w:val="24"/>
                <w:szCs w:val="24"/>
                <w:lang w:eastAsia="en-US"/>
              </w:rPr>
            </w:pPr>
            <w:r w:rsidRPr="00313C3F">
              <w:rPr>
                <w:rFonts w:eastAsiaTheme="minorHAnsi"/>
                <w:sz w:val="24"/>
                <w:szCs w:val="24"/>
                <w:lang w:eastAsia="en-US"/>
              </w:rPr>
              <w:t>no limits</w:t>
            </w:r>
          </w:p>
        </w:tc>
        <w:tc>
          <w:tcPr>
            <w:tcW w:w="4111" w:type="dxa"/>
            <w:gridSpan w:val="4"/>
            <w:vMerge/>
          </w:tcPr>
          <w:p w:rsidR="00861A9D" w:rsidRPr="00313C3F" w:rsidRDefault="00861A9D" w:rsidP="00861A9D">
            <w:pPr>
              <w:keepNext/>
              <w:keepLines/>
              <w:widowControl/>
              <w:ind w:left="57" w:right="57"/>
              <w:jc w:val="right"/>
              <w:rPr>
                <w:rFonts w:eastAsiaTheme="minorHAnsi"/>
                <w:sz w:val="24"/>
                <w:szCs w:val="24"/>
                <w:lang w:eastAsia="en-US"/>
              </w:rPr>
            </w:pPr>
          </w:p>
        </w:tc>
        <w:tc>
          <w:tcPr>
            <w:tcW w:w="1417" w:type="dxa"/>
            <w:vMerge/>
          </w:tcPr>
          <w:p w:rsidR="00861A9D" w:rsidRPr="00313C3F" w:rsidRDefault="00861A9D" w:rsidP="00861A9D">
            <w:pPr>
              <w:keepNext/>
              <w:keepLines/>
              <w:widowControl/>
              <w:ind w:left="57" w:right="57"/>
              <w:jc w:val="right"/>
              <w:rPr>
                <w:rFonts w:eastAsiaTheme="minorHAnsi"/>
                <w:sz w:val="24"/>
                <w:szCs w:val="24"/>
                <w:lang w:eastAsia="en-US"/>
              </w:rPr>
            </w:pPr>
          </w:p>
        </w:tc>
        <w:tc>
          <w:tcPr>
            <w:tcW w:w="1560" w:type="dxa"/>
            <w:vMerge/>
          </w:tcPr>
          <w:p w:rsidR="00861A9D" w:rsidRPr="00313C3F" w:rsidRDefault="00861A9D" w:rsidP="00861A9D">
            <w:pPr>
              <w:keepNext/>
              <w:keepLines/>
              <w:widowControl/>
              <w:ind w:left="57" w:right="57"/>
              <w:jc w:val="right"/>
              <w:rPr>
                <w:rFonts w:eastAsiaTheme="minorHAnsi"/>
                <w:sz w:val="24"/>
                <w:szCs w:val="24"/>
                <w:lang w:eastAsia="en-US"/>
              </w:rPr>
            </w:pPr>
          </w:p>
        </w:tc>
        <w:tc>
          <w:tcPr>
            <w:tcW w:w="1701" w:type="dxa"/>
            <w:vMerge/>
          </w:tcPr>
          <w:p w:rsidR="00861A9D" w:rsidRPr="00313C3F" w:rsidRDefault="00861A9D" w:rsidP="00861A9D">
            <w:pPr>
              <w:keepNext/>
              <w:keepLines/>
              <w:widowControl/>
              <w:ind w:left="57" w:right="57"/>
              <w:jc w:val="right"/>
              <w:rPr>
                <w:rFonts w:eastAsiaTheme="minorHAnsi"/>
                <w:sz w:val="24"/>
                <w:szCs w:val="24"/>
                <w:lang w:eastAsia="en-US"/>
              </w:rPr>
            </w:pPr>
          </w:p>
        </w:tc>
      </w:tr>
    </w:tbl>
    <w:p w:rsidR="00861A9D" w:rsidRPr="00313C3F" w:rsidRDefault="00861A9D" w:rsidP="00861A9D">
      <w:pPr>
        <w:keepNext/>
        <w:keepLines/>
        <w:widowControl/>
        <w:jc w:val="both"/>
        <w:rPr>
          <w:rFonts w:eastAsiaTheme="minorHAnsi"/>
          <w:sz w:val="24"/>
          <w:szCs w:val="24"/>
          <w:lang w:eastAsia="en-US"/>
        </w:rPr>
        <w:sectPr w:rsidR="00861A9D" w:rsidRPr="00313C3F" w:rsidSect="00227C64">
          <w:pgSz w:w="16834" w:h="11909" w:orient="landscape" w:code="9"/>
          <w:pgMar w:top="1276" w:right="1134" w:bottom="851" w:left="1134" w:header="720" w:footer="720" w:gutter="0"/>
          <w:cols w:space="60"/>
          <w:noEndnote/>
          <w:titlePg/>
          <w:docGrid w:linePitch="272"/>
        </w:sectPr>
      </w:pPr>
    </w:p>
    <w:tbl>
      <w:tblPr>
        <w:tblW w:w="9640" w:type="dxa"/>
        <w:tblInd w:w="-284" w:type="dxa"/>
        <w:tblLayout w:type="fixed"/>
        <w:tblLook w:val="0000" w:firstRow="0" w:lastRow="0" w:firstColumn="0" w:lastColumn="0" w:noHBand="0" w:noVBand="0"/>
      </w:tblPr>
      <w:tblGrid>
        <w:gridCol w:w="5285"/>
        <w:gridCol w:w="2174"/>
        <w:gridCol w:w="2181"/>
      </w:tblGrid>
      <w:tr w:rsidR="00313C3F" w:rsidRPr="00313C3F" w:rsidTr="00861A9D">
        <w:trPr>
          <w:trHeight w:val="255"/>
        </w:trPr>
        <w:tc>
          <w:tcPr>
            <w:tcW w:w="9640" w:type="dxa"/>
            <w:gridSpan w:val="3"/>
            <w:vAlign w:val="bottom"/>
          </w:tcPr>
          <w:p w:rsidR="00861A9D" w:rsidRPr="00313C3F" w:rsidRDefault="00861A9D" w:rsidP="00861A9D">
            <w:pPr>
              <w:pageBreakBefore/>
              <w:jc w:val="right"/>
              <w:outlineLvl w:val="0"/>
              <w:rPr>
                <w:sz w:val="24"/>
                <w:szCs w:val="24"/>
                <w:lang w:val="en-US"/>
              </w:rPr>
            </w:pPr>
            <w:r w:rsidRPr="00313C3F">
              <w:rPr>
                <w:sz w:val="24"/>
                <w:szCs w:val="24"/>
                <w:lang w:val="en-US"/>
              </w:rPr>
              <w:lastRenderedPageBreak/>
              <w:br w:type="page"/>
            </w:r>
            <w:bookmarkStart w:id="59" w:name="_Toc180060285"/>
            <w:r w:rsidRPr="00313C3F">
              <w:rPr>
                <w:sz w:val="24"/>
                <w:szCs w:val="24"/>
                <w:lang w:val="en-US"/>
              </w:rPr>
              <w:t>Annex 3</w:t>
            </w:r>
            <w:bookmarkEnd w:id="59"/>
          </w:p>
          <w:p w:rsidR="00F27E57" w:rsidRPr="00313C3F" w:rsidRDefault="00861A9D" w:rsidP="00861A9D">
            <w:pPr>
              <w:pStyle w:val="af8"/>
              <w:spacing w:after="0" w:line="240" w:lineRule="auto"/>
              <w:ind w:left="0"/>
              <w:jc w:val="right"/>
              <w:rPr>
                <w:rFonts w:ascii="Times New Roman" w:hAnsi="Times New Roman"/>
                <w:sz w:val="24"/>
                <w:szCs w:val="24"/>
                <w:lang w:val="en-US"/>
              </w:rPr>
            </w:pPr>
            <w:r w:rsidRPr="00313C3F">
              <w:rPr>
                <w:rFonts w:ascii="Times New Roman" w:hAnsi="Times New Roman"/>
                <w:sz w:val="24"/>
                <w:szCs w:val="24"/>
                <w:lang w:val="en-US"/>
              </w:rPr>
              <w:t xml:space="preserve"> to the Rules on </w:t>
            </w:r>
            <w:r w:rsidR="00025768" w:rsidRPr="00313C3F">
              <w:rPr>
                <w:rFonts w:ascii="Times New Roman" w:hAnsi="Times New Roman"/>
                <w:sz w:val="24"/>
                <w:szCs w:val="24"/>
                <w:lang w:val="en-US"/>
              </w:rPr>
              <w:t>g</w:t>
            </w:r>
            <w:r w:rsidRPr="00313C3F">
              <w:rPr>
                <w:rFonts w:ascii="Times New Roman" w:hAnsi="Times New Roman"/>
                <w:sz w:val="24"/>
                <w:szCs w:val="24"/>
                <w:lang w:val="en-US"/>
              </w:rPr>
              <w:t xml:space="preserve">eneral </w:t>
            </w:r>
            <w:r w:rsidR="00025768" w:rsidRPr="00313C3F">
              <w:rPr>
                <w:rFonts w:ascii="Times New Roman" w:hAnsi="Times New Roman"/>
                <w:sz w:val="24"/>
                <w:szCs w:val="24"/>
                <w:lang w:val="en-US"/>
              </w:rPr>
              <w:t>terms and c</w:t>
            </w:r>
            <w:r w:rsidRPr="00313C3F">
              <w:rPr>
                <w:rFonts w:ascii="Times New Roman" w:hAnsi="Times New Roman"/>
                <w:sz w:val="24"/>
                <w:szCs w:val="24"/>
                <w:lang w:val="en-US"/>
              </w:rPr>
              <w:t xml:space="preserve">onditions </w:t>
            </w:r>
            <w:r w:rsidR="00025768" w:rsidRPr="00313C3F">
              <w:rPr>
                <w:rFonts w:ascii="Times New Roman" w:hAnsi="Times New Roman"/>
                <w:sz w:val="24"/>
                <w:szCs w:val="24"/>
                <w:lang w:val="en-US"/>
              </w:rPr>
              <w:t>o</w:t>
            </w:r>
            <w:r w:rsidRPr="00313C3F">
              <w:rPr>
                <w:rFonts w:ascii="Times New Roman" w:hAnsi="Times New Roman"/>
                <w:sz w:val="24"/>
                <w:szCs w:val="24"/>
                <w:lang w:val="en-US"/>
              </w:rPr>
              <w:t>f</w:t>
            </w:r>
            <w:r w:rsidR="00025768" w:rsidRPr="00313C3F">
              <w:rPr>
                <w:rFonts w:ascii="Times New Roman" w:hAnsi="Times New Roman"/>
                <w:sz w:val="24"/>
                <w:szCs w:val="24"/>
                <w:lang w:val="en-US"/>
              </w:rPr>
              <w:t xml:space="preserve"> opera</w:t>
            </w:r>
            <w:r w:rsidRPr="00313C3F">
              <w:rPr>
                <w:rFonts w:ascii="Times New Roman" w:hAnsi="Times New Roman"/>
                <w:sz w:val="24"/>
                <w:szCs w:val="24"/>
                <w:lang w:val="en-US"/>
              </w:rPr>
              <w:t>tions</w:t>
            </w:r>
            <w:r w:rsidR="00F27E57" w:rsidRPr="00313C3F">
              <w:rPr>
                <w:rFonts w:ascii="Times New Roman" w:hAnsi="Times New Roman"/>
                <w:sz w:val="24"/>
                <w:szCs w:val="24"/>
                <w:lang w:val="en-US"/>
              </w:rPr>
              <w:t xml:space="preserve"> </w:t>
            </w:r>
          </w:p>
          <w:p w:rsidR="00861A9D" w:rsidRPr="00313C3F" w:rsidRDefault="00F27E57" w:rsidP="00861A9D">
            <w:pPr>
              <w:pStyle w:val="af8"/>
              <w:spacing w:after="0" w:line="240" w:lineRule="auto"/>
              <w:ind w:left="0"/>
              <w:jc w:val="right"/>
              <w:rPr>
                <w:rFonts w:ascii="Times New Roman" w:hAnsi="Times New Roman"/>
                <w:sz w:val="24"/>
                <w:szCs w:val="24"/>
                <w:lang w:val="en-US"/>
              </w:rPr>
            </w:pPr>
            <w:r w:rsidRPr="00313C3F">
              <w:rPr>
                <w:rFonts w:ascii="Times New Roman" w:hAnsi="Times New Roman"/>
                <w:sz w:val="24"/>
                <w:szCs w:val="24"/>
                <w:lang w:val="en-US"/>
              </w:rPr>
              <w:t>of “Jusan Bank” JSC</w:t>
            </w:r>
          </w:p>
          <w:p w:rsidR="00861A9D" w:rsidRPr="00313C3F" w:rsidRDefault="00861A9D" w:rsidP="00861A9D">
            <w:pPr>
              <w:jc w:val="center"/>
              <w:rPr>
                <w:b/>
                <w:snapToGrid w:val="0"/>
                <w:sz w:val="24"/>
                <w:szCs w:val="24"/>
                <w:lang w:val="en-US"/>
              </w:rPr>
            </w:pPr>
          </w:p>
          <w:p w:rsidR="00861A9D" w:rsidRPr="00313C3F" w:rsidRDefault="00861A9D" w:rsidP="00861A9D">
            <w:pPr>
              <w:jc w:val="center"/>
              <w:rPr>
                <w:b/>
                <w:bCs/>
                <w:sz w:val="24"/>
                <w:szCs w:val="24"/>
                <w:lang w:val="en-US"/>
              </w:rPr>
            </w:pPr>
            <w:r w:rsidRPr="00313C3F">
              <w:rPr>
                <w:b/>
                <w:snapToGrid w:val="0"/>
                <w:sz w:val="24"/>
                <w:szCs w:val="24"/>
                <w:lang w:val="en-US"/>
              </w:rPr>
              <w:t>Deadlines for making a decision on the provision of banking and other services within the framework of the “Rules on general conditions for conducting operations” (in business days)</w:t>
            </w:r>
          </w:p>
        </w:tc>
      </w:tr>
      <w:tr w:rsidR="00313C3F" w:rsidRPr="00313C3F" w:rsidTr="00861A9D">
        <w:trPr>
          <w:trHeight w:val="255"/>
        </w:trPr>
        <w:tc>
          <w:tcPr>
            <w:tcW w:w="9640" w:type="dxa"/>
            <w:gridSpan w:val="3"/>
            <w:vAlign w:val="bottom"/>
          </w:tcPr>
          <w:p w:rsidR="00861A9D" w:rsidRPr="00313C3F" w:rsidRDefault="00861A9D" w:rsidP="00861A9D">
            <w:pPr>
              <w:rPr>
                <w:b/>
                <w:bCs/>
                <w:sz w:val="24"/>
                <w:szCs w:val="24"/>
                <w:lang w:val="en-US"/>
              </w:rPr>
            </w:pPr>
          </w:p>
        </w:tc>
      </w:tr>
      <w:tr w:rsidR="00313C3F" w:rsidRPr="00313C3F" w:rsidTr="00861A9D">
        <w:trPr>
          <w:trHeight w:val="255"/>
        </w:trPr>
        <w:tc>
          <w:tcPr>
            <w:tcW w:w="52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861A9D" w:rsidRPr="00313C3F" w:rsidRDefault="00861A9D" w:rsidP="00861A9D">
            <w:pPr>
              <w:jc w:val="center"/>
              <w:rPr>
                <w:b/>
                <w:bCs/>
                <w:sz w:val="24"/>
                <w:szCs w:val="24"/>
              </w:rPr>
            </w:pPr>
            <w:r w:rsidRPr="00313C3F">
              <w:rPr>
                <w:b/>
                <w:bCs/>
                <w:sz w:val="24"/>
                <w:szCs w:val="24"/>
                <w:lang w:val="en-US"/>
              </w:rPr>
              <w:t xml:space="preserve"> </w:t>
            </w:r>
            <w:r w:rsidRPr="00313C3F">
              <w:rPr>
                <w:b/>
                <w:bCs/>
                <w:sz w:val="24"/>
                <w:szCs w:val="24"/>
              </w:rPr>
              <w:t>Type of service</w:t>
            </w:r>
          </w:p>
        </w:tc>
        <w:tc>
          <w:tcPr>
            <w:tcW w:w="2174"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rsidR="00861A9D" w:rsidRPr="00313C3F" w:rsidRDefault="00861A9D" w:rsidP="00861A9D">
            <w:pPr>
              <w:ind w:left="-108" w:firstLine="108"/>
              <w:jc w:val="center"/>
              <w:rPr>
                <w:b/>
                <w:bCs/>
                <w:sz w:val="24"/>
                <w:szCs w:val="24"/>
              </w:rPr>
            </w:pPr>
            <w:r w:rsidRPr="00313C3F">
              <w:rPr>
                <w:b/>
                <w:bCs/>
                <w:sz w:val="24"/>
                <w:szCs w:val="24"/>
              </w:rPr>
              <w:t>Minimum</w:t>
            </w:r>
          </w:p>
        </w:tc>
        <w:tc>
          <w:tcPr>
            <w:tcW w:w="2181"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rsidR="00861A9D" w:rsidRPr="00313C3F" w:rsidRDefault="00861A9D" w:rsidP="00861A9D">
            <w:pPr>
              <w:jc w:val="center"/>
              <w:rPr>
                <w:b/>
                <w:bCs/>
                <w:sz w:val="24"/>
                <w:szCs w:val="24"/>
              </w:rPr>
            </w:pPr>
            <w:r w:rsidRPr="00313C3F">
              <w:rPr>
                <w:b/>
                <w:bCs/>
                <w:sz w:val="24"/>
                <w:szCs w:val="24"/>
              </w:rPr>
              <w:t>Maximum</w:t>
            </w:r>
          </w:p>
        </w:tc>
      </w:tr>
      <w:tr w:rsidR="00313C3F" w:rsidRPr="00313C3F" w:rsidTr="00AF768A">
        <w:trPr>
          <w:trHeight w:val="480"/>
        </w:trPr>
        <w:tc>
          <w:tcPr>
            <w:tcW w:w="5285"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rPr>
                <w:b/>
                <w:bCs/>
                <w:sz w:val="24"/>
                <w:szCs w:val="24"/>
                <w:lang w:val="en-US"/>
              </w:rPr>
            </w:pPr>
            <w:r w:rsidRPr="00313C3F">
              <w:rPr>
                <w:b/>
                <w:bCs/>
                <w:sz w:val="24"/>
                <w:szCs w:val="24"/>
                <w:lang w:val="en-US"/>
              </w:rPr>
              <w:t>1. Opening and closing bank accounts of individuals and legal entities</w:t>
            </w:r>
          </w:p>
        </w:tc>
        <w:tc>
          <w:tcPr>
            <w:tcW w:w="2174"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0</w:t>
            </w:r>
          </w:p>
        </w:tc>
        <w:tc>
          <w:tcPr>
            <w:tcW w:w="2181"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30</w:t>
            </w:r>
          </w:p>
        </w:tc>
      </w:tr>
      <w:tr w:rsidR="00313C3F" w:rsidRPr="00313C3F" w:rsidTr="00AF768A">
        <w:trPr>
          <w:trHeight w:val="720"/>
        </w:trPr>
        <w:tc>
          <w:tcPr>
            <w:tcW w:w="5285"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rPr>
                <w:b/>
                <w:bCs/>
                <w:sz w:val="24"/>
                <w:szCs w:val="24"/>
                <w:lang w:val="en-US"/>
              </w:rPr>
            </w:pPr>
            <w:r w:rsidRPr="00313C3F">
              <w:rPr>
                <w:b/>
                <w:bCs/>
                <w:sz w:val="24"/>
                <w:szCs w:val="24"/>
                <w:lang w:val="en-US"/>
              </w:rPr>
              <w:t>2. Opening and closing correspondent accounts of banks and organizations carrying out certain types of banking operations</w:t>
            </w:r>
          </w:p>
        </w:tc>
        <w:tc>
          <w:tcPr>
            <w:tcW w:w="2174"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0</w:t>
            </w:r>
          </w:p>
        </w:tc>
        <w:tc>
          <w:tcPr>
            <w:tcW w:w="2181"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5</w:t>
            </w:r>
          </w:p>
        </w:tc>
      </w:tr>
      <w:tr w:rsidR="00313C3F" w:rsidRPr="00313C3F" w:rsidTr="00AF768A">
        <w:trPr>
          <w:trHeight w:val="463"/>
        </w:trPr>
        <w:tc>
          <w:tcPr>
            <w:tcW w:w="5285"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rPr>
                <w:b/>
                <w:sz w:val="24"/>
                <w:szCs w:val="24"/>
                <w:lang w:val="en-US"/>
              </w:rPr>
            </w:pPr>
            <w:r w:rsidRPr="00313C3F">
              <w:rPr>
                <w:b/>
                <w:sz w:val="24"/>
                <w:szCs w:val="24"/>
                <w:lang w:val="en-US"/>
              </w:rPr>
              <w:t>3. Opening and closing metal accounts of individuals and legal entities</w:t>
            </w:r>
          </w:p>
        </w:tc>
        <w:tc>
          <w:tcPr>
            <w:tcW w:w="2174"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bCs/>
                <w:sz w:val="24"/>
                <w:szCs w:val="24"/>
              </w:rPr>
            </w:pPr>
            <w:r w:rsidRPr="00313C3F">
              <w:rPr>
                <w:bCs/>
                <w:sz w:val="24"/>
                <w:szCs w:val="24"/>
              </w:rPr>
              <w:t>0</w:t>
            </w:r>
          </w:p>
        </w:tc>
        <w:tc>
          <w:tcPr>
            <w:tcW w:w="2181"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bCs/>
                <w:sz w:val="24"/>
                <w:szCs w:val="24"/>
              </w:rPr>
            </w:pPr>
            <w:r w:rsidRPr="00313C3F">
              <w:rPr>
                <w:bCs/>
                <w:sz w:val="24"/>
                <w:szCs w:val="24"/>
              </w:rPr>
              <w:t>5</w:t>
            </w:r>
          </w:p>
        </w:tc>
      </w:tr>
      <w:tr w:rsidR="00313C3F" w:rsidRPr="00313C3F" w:rsidTr="00AF768A">
        <w:trPr>
          <w:trHeight w:val="480"/>
        </w:trPr>
        <w:tc>
          <w:tcPr>
            <w:tcW w:w="5285" w:type="dxa"/>
            <w:tcBorders>
              <w:top w:val="single" w:sz="4" w:space="0" w:color="auto"/>
              <w:left w:val="single" w:sz="4" w:space="0" w:color="auto"/>
              <w:bottom w:val="single" w:sz="4" w:space="0" w:color="auto"/>
              <w:right w:val="single" w:sz="4" w:space="0" w:color="auto"/>
            </w:tcBorders>
            <w:shd w:val="clear" w:color="auto" w:fill="C0C0C0"/>
            <w:vAlign w:val="center"/>
          </w:tcPr>
          <w:p w:rsidR="00861A9D" w:rsidRPr="00313C3F" w:rsidRDefault="00861A9D" w:rsidP="00861A9D">
            <w:pPr>
              <w:rPr>
                <w:b/>
                <w:bCs/>
                <w:sz w:val="24"/>
                <w:szCs w:val="24"/>
                <w:lang w:val="en-US"/>
              </w:rPr>
            </w:pPr>
            <w:r w:rsidRPr="00313C3F">
              <w:rPr>
                <w:b/>
                <w:bCs/>
                <w:sz w:val="24"/>
                <w:szCs w:val="24"/>
                <w:lang w:val="en-US"/>
              </w:rPr>
              <w:t>4. Accounting operations: accounting (discount) of bills and other debt obligations</w:t>
            </w:r>
          </w:p>
        </w:tc>
        <w:tc>
          <w:tcPr>
            <w:tcW w:w="2174" w:type="dxa"/>
            <w:tcBorders>
              <w:top w:val="single" w:sz="4" w:space="0" w:color="auto"/>
              <w:left w:val="single" w:sz="4" w:space="0" w:color="auto"/>
              <w:bottom w:val="single" w:sz="4" w:space="0" w:color="auto"/>
              <w:right w:val="single" w:sz="4" w:space="0" w:color="auto"/>
            </w:tcBorders>
            <w:shd w:val="clear" w:color="auto" w:fill="C0C0C0"/>
            <w:vAlign w:val="center"/>
          </w:tcPr>
          <w:p w:rsidR="00861A9D" w:rsidRPr="00313C3F" w:rsidRDefault="00861A9D" w:rsidP="00861A9D">
            <w:pPr>
              <w:jc w:val="center"/>
              <w:rPr>
                <w:b/>
                <w:bCs/>
                <w:sz w:val="24"/>
                <w:szCs w:val="24"/>
                <w:lang w:val="en-US"/>
              </w:rPr>
            </w:pPr>
          </w:p>
        </w:tc>
        <w:tc>
          <w:tcPr>
            <w:tcW w:w="2181" w:type="dxa"/>
            <w:tcBorders>
              <w:top w:val="single" w:sz="4" w:space="0" w:color="auto"/>
              <w:left w:val="single" w:sz="4" w:space="0" w:color="auto"/>
              <w:bottom w:val="single" w:sz="4" w:space="0" w:color="auto"/>
              <w:right w:val="single" w:sz="4" w:space="0" w:color="auto"/>
            </w:tcBorders>
            <w:shd w:val="clear" w:color="auto" w:fill="C0C0C0"/>
            <w:vAlign w:val="center"/>
          </w:tcPr>
          <w:p w:rsidR="00861A9D" w:rsidRPr="00313C3F" w:rsidRDefault="00861A9D" w:rsidP="00861A9D">
            <w:pPr>
              <w:jc w:val="center"/>
              <w:rPr>
                <w:b/>
                <w:bCs/>
                <w:sz w:val="24"/>
                <w:szCs w:val="24"/>
                <w:lang w:val="en-US"/>
              </w:rPr>
            </w:pPr>
          </w:p>
        </w:tc>
      </w:tr>
      <w:tr w:rsidR="00313C3F" w:rsidRPr="00313C3F" w:rsidTr="00AF768A">
        <w:trPr>
          <w:trHeight w:val="240"/>
        </w:trPr>
        <w:tc>
          <w:tcPr>
            <w:tcW w:w="5285"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rPr>
                <w:sz w:val="24"/>
                <w:szCs w:val="24"/>
              </w:rPr>
            </w:pPr>
            <w:r w:rsidRPr="00313C3F">
              <w:rPr>
                <w:sz w:val="24"/>
                <w:szCs w:val="24"/>
              </w:rPr>
              <w:t>- individuals</w:t>
            </w:r>
          </w:p>
        </w:tc>
        <w:tc>
          <w:tcPr>
            <w:tcW w:w="2174"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0</w:t>
            </w:r>
          </w:p>
        </w:tc>
        <w:tc>
          <w:tcPr>
            <w:tcW w:w="2181"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10</w:t>
            </w:r>
          </w:p>
        </w:tc>
      </w:tr>
      <w:tr w:rsidR="00313C3F" w:rsidRPr="00313C3F" w:rsidTr="00AF768A">
        <w:trPr>
          <w:trHeight w:val="240"/>
        </w:trPr>
        <w:tc>
          <w:tcPr>
            <w:tcW w:w="5285"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rPr>
                <w:sz w:val="24"/>
                <w:szCs w:val="24"/>
              </w:rPr>
            </w:pPr>
            <w:r w:rsidRPr="00313C3F">
              <w:rPr>
                <w:sz w:val="24"/>
                <w:szCs w:val="24"/>
              </w:rPr>
              <w:t>- legal entities</w:t>
            </w:r>
          </w:p>
        </w:tc>
        <w:tc>
          <w:tcPr>
            <w:tcW w:w="2174"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0</w:t>
            </w:r>
          </w:p>
        </w:tc>
        <w:tc>
          <w:tcPr>
            <w:tcW w:w="2181"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10</w:t>
            </w:r>
          </w:p>
        </w:tc>
      </w:tr>
      <w:tr w:rsidR="00313C3F" w:rsidRPr="00313C3F" w:rsidTr="00AF768A">
        <w:trPr>
          <w:trHeight w:val="240"/>
        </w:trPr>
        <w:tc>
          <w:tcPr>
            <w:tcW w:w="5285" w:type="dxa"/>
            <w:tcBorders>
              <w:top w:val="single" w:sz="4" w:space="0" w:color="auto"/>
              <w:left w:val="single" w:sz="4" w:space="0" w:color="auto"/>
              <w:bottom w:val="single" w:sz="4" w:space="0" w:color="auto"/>
              <w:right w:val="single" w:sz="4" w:space="0" w:color="auto"/>
            </w:tcBorders>
            <w:shd w:val="clear" w:color="auto" w:fill="C0C0C0"/>
            <w:vAlign w:val="center"/>
          </w:tcPr>
          <w:p w:rsidR="00861A9D" w:rsidRPr="00313C3F" w:rsidRDefault="00861A9D" w:rsidP="00861A9D">
            <w:pPr>
              <w:rPr>
                <w:b/>
                <w:bCs/>
                <w:sz w:val="24"/>
                <w:szCs w:val="24"/>
              </w:rPr>
            </w:pPr>
            <w:r w:rsidRPr="00313C3F">
              <w:rPr>
                <w:b/>
                <w:bCs/>
                <w:sz w:val="24"/>
                <w:szCs w:val="24"/>
              </w:rPr>
              <w:t>5. Borrowing operations</w:t>
            </w:r>
          </w:p>
        </w:tc>
        <w:tc>
          <w:tcPr>
            <w:tcW w:w="2174" w:type="dxa"/>
            <w:tcBorders>
              <w:top w:val="single" w:sz="4" w:space="0" w:color="auto"/>
              <w:left w:val="single" w:sz="4" w:space="0" w:color="auto"/>
              <w:bottom w:val="single" w:sz="4" w:space="0" w:color="auto"/>
              <w:right w:val="single" w:sz="4" w:space="0" w:color="auto"/>
            </w:tcBorders>
            <w:shd w:val="clear" w:color="auto" w:fill="C0C0C0"/>
            <w:vAlign w:val="center"/>
          </w:tcPr>
          <w:p w:rsidR="00861A9D" w:rsidRPr="00313C3F" w:rsidRDefault="00861A9D" w:rsidP="00861A9D">
            <w:pPr>
              <w:jc w:val="center"/>
              <w:rPr>
                <w:b/>
                <w:bCs/>
                <w:sz w:val="24"/>
                <w:szCs w:val="24"/>
              </w:rPr>
            </w:pPr>
          </w:p>
        </w:tc>
        <w:tc>
          <w:tcPr>
            <w:tcW w:w="2181" w:type="dxa"/>
            <w:tcBorders>
              <w:top w:val="single" w:sz="4" w:space="0" w:color="auto"/>
              <w:left w:val="single" w:sz="4" w:space="0" w:color="auto"/>
              <w:bottom w:val="single" w:sz="4" w:space="0" w:color="auto"/>
              <w:right w:val="single" w:sz="4" w:space="0" w:color="auto"/>
            </w:tcBorders>
            <w:shd w:val="clear" w:color="auto" w:fill="C0C0C0"/>
            <w:vAlign w:val="center"/>
          </w:tcPr>
          <w:p w:rsidR="00861A9D" w:rsidRPr="00313C3F" w:rsidRDefault="00861A9D" w:rsidP="00861A9D">
            <w:pPr>
              <w:jc w:val="center"/>
              <w:rPr>
                <w:b/>
                <w:bCs/>
                <w:sz w:val="24"/>
                <w:szCs w:val="24"/>
              </w:rPr>
            </w:pPr>
          </w:p>
        </w:tc>
      </w:tr>
      <w:tr w:rsidR="00313C3F" w:rsidRPr="00313C3F" w:rsidTr="00AF768A">
        <w:trPr>
          <w:trHeight w:val="240"/>
        </w:trPr>
        <w:tc>
          <w:tcPr>
            <w:tcW w:w="5285"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rPr>
                <w:sz w:val="24"/>
                <w:szCs w:val="24"/>
              </w:rPr>
            </w:pPr>
            <w:r w:rsidRPr="00313C3F">
              <w:rPr>
                <w:sz w:val="24"/>
                <w:szCs w:val="24"/>
              </w:rPr>
              <w:t>- individuals</w:t>
            </w:r>
          </w:p>
        </w:tc>
        <w:tc>
          <w:tcPr>
            <w:tcW w:w="2174"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0</w:t>
            </w:r>
          </w:p>
        </w:tc>
        <w:tc>
          <w:tcPr>
            <w:tcW w:w="2181"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60</w:t>
            </w:r>
          </w:p>
        </w:tc>
      </w:tr>
      <w:tr w:rsidR="00313C3F" w:rsidRPr="00313C3F" w:rsidTr="00AF768A">
        <w:trPr>
          <w:trHeight w:val="240"/>
        </w:trPr>
        <w:tc>
          <w:tcPr>
            <w:tcW w:w="5285"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rPr>
                <w:sz w:val="24"/>
                <w:szCs w:val="24"/>
              </w:rPr>
            </w:pPr>
            <w:r w:rsidRPr="00313C3F">
              <w:rPr>
                <w:sz w:val="24"/>
                <w:szCs w:val="24"/>
              </w:rPr>
              <w:t>- legal entities</w:t>
            </w:r>
          </w:p>
        </w:tc>
        <w:tc>
          <w:tcPr>
            <w:tcW w:w="2174"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0</w:t>
            </w:r>
          </w:p>
        </w:tc>
        <w:tc>
          <w:tcPr>
            <w:tcW w:w="2181"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60</w:t>
            </w:r>
          </w:p>
        </w:tc>
      </w:tr>
      <w:tr w:rsidR="00313C3F" w:rsidRPr="00313C3F" w:rsidTr="00AF768A">
        <w:trPr>
          <w:trHeight w:val="72"/>
        </w:trPr>
        <w:tc>
          <w:tcPr>
            <w:tcW w:w="5285" w:type="dxa"/>
            <w:tcBorders>
              <w:top w:val="single" w:sz="4" w:space="0" w:color="auto"/>
              <w:left w:val="single" w:sz="4" w:space="0" w:color="auto"/>
              <w:bottom w:val="single" w:sz="4" w:space="0" w:color="auto"/>
              <w:right w:val="single" w:sz="4" w:space="0" w:color="auto"/>
            </w:tcBorders>
            <w:shd w:val="clear" w:color="auto" w:fill="C0C0C0"/>
            <w:vAlign w:val="center"/>
          </w:tcPr>
          <w:p w:rsidR="00861A9D" w:rsidRPr="00313C3F" w:rsidRDefault="00861A9D" w:rsidP="00861A9D">
            <w:pPr>
              <w:rPr>
                <w:b/>
                <w:bCs/>
                <w:sz w:val="24"/>
                <w:szCs w:val="24"/>
                <w:lang w:val="en-US"/>
              </w:rPr>
            </w:pPr>
            <w:r w:rsidRPr="00313C3F">
              <w:rPr>
                <w:b/>
                <w:bCs/>
                <w:sz w:val="24"/>
                <w:szCs w:val="24"/>
                <w:lang w:val="en-US"/>
              </w:rPr>
              <w:t>6. Opening (issuance) of a letter of credit</w:t>
            </w:r>
          </w:p>
        </w:tc>
        <w:tc>
          <w:tcPr>
            <w:tcW w:w="2174" w:type="dxa"/>
            <w:tcBorders>
              <w:top w:val="single" w:sz="4" w:space="0" w:color="auto"/>
              <w:left w:val="single" w:sz="4" w:space="0" w:color="auto"/>
              <w:bottom w:val="single" w:sz="4" w:space="0" w:color="auto"/>
              <w:right w:val="single" w:sz="4" w:space="0" w:color="auto"/>
            </w:tcBorders>
            <w:shd w:val="clear" w:color="auto" w:fill="C0C0C0"/>
            <w:vAlign w:val="center"/>
          </w:tcPr>
          <w:p w:rsidR="00861A9D" w:rsidRPr="00313C3F" w:rsidRDefault="00861A9D" w:rsidP="00861A9D">
            <w:pPr>
              <w:jc w:val="center"/>
              <w:rPr>
                <w:b/>
                <w:bCs/>
                <w:sz w:val="24"/>
                <w:szCs w:val="24"/>
                <w:lang w:val="en-US"/>
              </w:rPr>
            </w:pPr>
          </w:p>
        </w:tc>
        <w:tc>
          <w:tcPr>
            <w:tcW w:w="2181" w:type="dxa"/>
            <w:tcBorders>
              <w:top w:val="single" w:sz="4" w:space="0" w:color="auto"/>
              <w:left w:val="single" w:sz="4" w:space="0" w:color="auto"/>
              <w:bottom w:val="single" w:sz="4" w:space="0" w:color="auto"/>
              <w:right w:val="single" w:sz="4" w:space="0" w:color="auto"/>
            </w:tcBorders>
            <w:shd w:val="clear" w:color="auto" w:fill="C0C0C0"/>
            <w:vAlign w:val="center"/>
          </w:tcPr>
          <w:p w:rsidR="00861A9D" w:rsidRPr="00313C3F" w:rsidRDefault="00861A9D" w:rsidP="00861A9D">
            <w:pPr>
              <w:jc w:val="center"/>
              <w:rPr>
                <w:b/>
                <w:bCs/>
                <w:sz w:val="24"/>
                <w:szCs w:val="24"/>
                <w:lang w:val="en-US"/>
              </w:rPr>
            </w:pPr>
          </w:p>
        </w:tc>
      </w:tr>
      <w:tr w:rsidR="00313C3F" w:rsidRPr="00313C3F" w:rsidTr="00AF768A">
        <w:trPr>
          <w:trHeight w:val="72"/>
        </w:trPr>
        <w:tc>
          <w:tcPr>
            <w:tcW w:w="52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1A9D" w:rsidRPr="00313C3F" w:rsidRDefault="00861A9D" w:rsidP="00861A9D">
            <w:pPr>
              <w:rPr>
                <w:b/>
                <w:bCs/>
                <w:sz w:val="24"/>
                <w:szCs w:val="24"/>
              </w:rPr>
            </w:pPr>
            <w:r w:rsidRPr="00313C3F">
              <w:rPr>
                <w:b/>
                <w:sz w:val="24"/>
                <w:szCs w:val="24"/>
              </w:rPr>
              <w:t>covered letter of credit</w:t>
            </w:r>
          </w:p>
        </w:tc>
        <w:tc>
          <w:tcPr>
            <w:tcW w:w="21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1A9D" w:rsidRPr="00313C3F" w:rsidRDefault="00861A9D" w:rsidP="00861A9D">
            <w:pPr>
              <w:jc w:val="center"/>
              <w:rPr>
                <w:b/>
                <w:bCs/>
                <w:sz w:val="24"/>
                <w:szCs w:val="24"/>
              </w:rPr>
            </w:pPr>
          </w:p>
        </w:tc>
        <w:tc>
          <w:tcPr>
            <w:tcW w:w="21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1A9D" w:rsidRPr="00313C3F" w:rsidRDefault="00861A9D" w:rsidP="00861A9D">
            <w:pPr>
              <w:jc w:val="center"/>
              <w:rPr>
                <w:b/>
                <w:bCs/>
                <w:sz w:val="24"/>
                <w:szCs w:val="24"/>
              </w:rPr>
            </w:pPr>
          </w:p>
        </w:tc>
      </w:tr>
      <w:tr w:rsidR="00313C3F" w:rsidRPr="00313C3F" w:rsidTr="00AF768A">
        <w:trPr>
          <w:trHeight w:val="240"/>
        </w:trPr>
        <w:tc>
          <w:tcPr>
            <w:tcW w:w="5285"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rPr>
                <w:sz w:val="24"/>
                <w:szCs w:val="24"/>
              </w:rPr>
            </w:pPr>
            <w:r w:rsidRPr="00313C3F">
              <w:rPr>
                <w:sz w:val="24"/>
                <w:szCs w:val="24"/>
              </w:rPr>
              <w:t>- individuals</w:t>
            </w:r>
          </w:p>
        </w:tc>
        <w:tc>
          <w:tcPr>
            <w:tcW w:w="2174"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0</w:t>
            </w:r>
          </w:p>
        </w:tc>
        <w:tc>
          <w:tcPr>
            <w:tcW w:w="2181"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3</w:t>
            </w:r>
          </w:p>
        </w:tc>
      </w:tr>
      <w:tr w:rsidR="00313C3F" w:rsidRPr="00313C3F" w:rsidTr="00AF768A">
        <w:trPr>
          <w:trHeight w:val="240"/>
        </w:trPr>
        <w:tc>
          <w:tcPr>
            <w:tcW w:w="5285"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rPr>
                <w:sz w:val="24"/>
                <w:szCs w:val="24"/>
              </w:rPr>
            </w:pPr>
            <w:r w:rsidRPr="00313C3F">
              <w:rPr>
                <w:sz w:val="24"/>
                <w:szCs w:val="24"/>
              </w:rPr>
              <w:t>- legal entities</w:t>
            </w:r>
          </w:p>
        </w:tc>
        <w:tc>
          <w:tcPr>
            <w:tcW w:w="2174"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0</w:t>
            </w:r>
          </w:p>
        </w:tc>
        <w:tc>
          <w:tcPr>
            <w:tcW w:w="2181"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3</w:t>
            </w:r>
          </w:p>
        </w:tc>
      </w:tr>
      <w:tr w:rsidR="00313C3F" w:rsidRPr="00313C3F" w:rsidTr="00AF768A">
        <w:trPr>
          <w:trHeight w:val="240"/>
        </w:trPr>
        <w:tc>
          <w:tcPr>
            <w:tcW w:w="5285"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spacing w:line="256" w:lineRule="auto"/>
              <w:rPr>
                <w:sz w:val="24"/>
                <w:szCs w:val="24"/>
              </w:rPr>
            </w:pPr>
            <w:r w:rsidRPr="00313C3F">
              <w:rPr>
                <w:b/>
                <w:sz w:val="24"/>
                <w:szCs w:val="24"/>
              </w:rPr>
              <w:t>uncovered letter of credit</w:t>
            </w:r>
          </w:p>
        </w:tc>
        <w:tc>
          <w:tcPr>
            <w:tcW w:w="2174"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p>
        </w:tc>
        <w:tc>
          <w:tcPr>
            <w:tcW w:w="2181"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p>
        </w:tc>
      </w:tr>
      <w:tr w:rsidR="00313C3F" w:rsidRPr="00313C3F" w:rsidTr="00AF768A">
        <w:trPr>
          <w:trHeight w:val="240"/>
        </w:trPr>
        <w:tc>
          <w:tcPr>
            <w:tcW w:w="5285"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rPr>
                <w:sz w:val="24"/>
                <w:szCs w:val="24"/>
              </w:rPr>
            </w:pPr>
            <w:r w:rsidRPr="00313C3F">
              <w:rPr>
                <w:sz w:val="24"/>
                <w:szCs w:val="24"/>
              </w:rPr>
              <w:t>- individuals</w:t>
            </w:r>
          </w:p>
        </w:tc>
        <w:tc>
          <w:tcPr>
            <w:tcW w:w="2174"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0</w:t>
            </w:r>
          </w:p>
        </w:tc>
        <w:tc>
          <w:tcPr>
            <w:tcW w:w="2181"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20</w:t>
            </w:r>
          </w:p>
        </w:tc>
      </w:tr>
      <w:tr w:rsidR="00313C3F" w:rsidRPr="00313C3F" w:rsidTr="00AF768A">
        <w:trPr>
          <w:trHeight w:val="240"/>
        </w:trPr>
        <w:tc>
          <w:tcPr>
            <w:tcW w:w="5285"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rPr>
                <w:sz w:val="24"/>
                <w:szCs w:val="24"/>
              </w:rPr>
            </w:pPr>
            <w:r w:rsidRPr="00313C3F">
              <w:rPr>
                <w:sz w:val="24"/>
                <w:szCs w:val="24"/>
              </w:rPr>
              <w:t>- legal entities</w:t>
            </w:r>
          </w:p>
        </w:tc>
        <w:tc>
          <w:tcPr>
            <w:tcW w:w="2174"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0</w:t>
            </w:r>
          </w:p>
        </w:tc>
        <w:tc>
          <w:tcPr>
            <w:tcW w:w="2181"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20</w:t>
            </w:r>
          </w:p>
        </w:tc>
      </w:tr>
      <w:tr w:rsidR="00313C3F" w:rsidRPr="00313C3F" w:rsidTr="00AF768A">
        <w:trPr>
          <w:trHeight w:val="480"/>
        </w:trPr>
        <w:tc>
          <w:tcPr>
            <w:tcW w:w="5285" w:type="dxa"/>
            <w:tcBorders>
              <w:top w:val="single" w:sz="4" w:space="0" w:color="auto"/>
              <w:left w:val="single" w:sz="4" w:space="0" w:color="auto"/>
              <w:bottom w:val="single" w:sz="4" w:space="0" w:color="auto"/>
              <w:right w:val="single" w:sz="4" w:space="0" w:color="auto"/>
            </w:tcBorders>
            <w:shd w:val="clear" w:color="auto" w:fill="C0C0C0"/>
            <w:vAlign w:val="center"/>
          </w:tcPr>
          <w:p w:rsidR="00861A9D" w:rsidRPr="00313C3F" w:rsidRDefault="00861A9D" w:rsidP="00861A9D">
            <w:pPr>
              <w:rPr>
                <w:b/>
                <w:bCs/>
                <w:sz w:val="24"/>
                <w:szCs w:val="24"/>
                <w:lang w:val="en-US"/>
              </w:rPr>
            </w:pPr>
            <w:r w:rsidRPr="00313C3F">
              <w:rPr>
                <w:b/>
                <w:bCs/>
                <w:sz w:val="24"/>
                <w:szCs w:val="24"/>
                <w:lang w:val="en-US"/>
              </w:rPr>
              <w:t>7. Issuance of bank guarantees providing for execution in cash</w:t>
            </w:r>
          </w:p>
        </w:tc>
        <w:tc>
          <w:tcPr>
            <w:tcW w:w="2174" w:type="dxa"/>
            <w:tcBorders>
              <w:top w:val="single" w:sz="4" w:space="0" w:color="auto"/>
              <w:left w:val="single" w:sz="4" w:space="0" w:color="auto"/>
              <w:bottom w:val="single" w:sz="4" w:space="0" w:color="auto"/>
              <w:right w:val="single" w:sz="4" w:space="0" w:color="auto"/>
            </w:tcBorders>
            <w:shd w:val="clear" w:color="auto" w:fill="C0C0C0"/>
            <w:vAlign w:val="center"/>
          </w:tcPr>
          <w:p w:rsidR="00861A9D" w:rsidRPr="00313C3F" w:rsidRDefault="00861A9D" w:rsidP="00861A9D">
            <w:pPr>
              <w:jc w:val="center"/>
              <w:rPr>
                <w:b/>
                <w:bCs/>
                <w:sz w:val="24"/>
                <w:szCs w:val="24"/>
                <w:lang w:val="en-US"/>
              </w:rPr>
            </w:pPr>
          </w:p>
        </w:tc>
        <w:tc>
          <w:tcPr>
            <w:tcW w:w="2181" w:type="dxa"/>
            <w:tcBorders>
              <w:top w:val="single" w:sz="4" w:space="0" w:color="auto"/>
              <w:left w:val="single" w:sz="4" w:space="0" w:color="auto"/>
              <w:bottom w:val="single" w:sz="4" w:space="0" w:color="auto"/>
              <w:right w:val="single" w:sz="4" w:space="0" w:color="auto"/>
            </w:tcBorders>
            <w:shd w:val="clear" w:color="auto" w:fill="C0C0C0"/>
            <w:vAlign w:val="center"/>
          </w:tcPr>
          <w:p w:rsidR="00861A9D" w:rsidRPr="00313C3F" w:rsidRDefault="00861A9D" w:rsidP="00861A9D">
            <w:pPr>
              <w:jc w:val="center"/>
              <w:rPr>
                <w:b/>
                <w:bCs/>
                <w:sz w:val="24"/>
                <w:szCs w:val="24"/>
                <w:lang w:val="en-US"/>
              </w:rPr>
            </w:pPr>
          </w:p>
        </w:tc>
      </w:tr>
      <w:tr w:rsidR="00313C3F" w:rsidRPr="00313C3F" w:rsidTr="00AF768A">
        <w:trPr>
          <w:trHeight w:val="240"/>
        </w:trPr>
        <w:tc>
          <w:tcPr>
            <w:tcW w:w="5285"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rPr>
                <w:sz w:val="24"/>
                <w:szCs w:val="24"/>
              </w:rPr>
            </w:pPr>
            <w:r w:rsidRPr="00313C3F">
              <w:rPr>
                <w:sz w:val="24"/>
                <w:szCs w:val="24"/>
              </w:rPr>
              <w:t>- legal entities</w:t>
            </w:r>
          </w:p>
        </w:tc>
        <w:tc>
          <w:tcPr>
            <w:tcW w:w="2174"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0</w:t>
            </w:r>
          </w:p>
        </w:tc>
        <w:tc>
          <w:tcPr>
            <w:tcW w:w="2181"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60</w:t>
            </w:r>
          </w:p>
        </w:tc>
      </w:tr>
      <w:tr w:rsidR="00313C3F" w:rsidRPr="00313C3F" w:rsidTr="00AF768A">
        <w:trPr>
          <w:trHeight w:val="240"/>
        </w:trPr>
        <w:tc>
          <w:tcPr>
            <w:tcW w:w="5285" w:type="dxa"/>
            <w:tcBorders>
              <w:top w:val="single" w:sz="4" w:space="0" w:color="auto"/>
              <w:left w:val="single" w:sz="4" w:space="0" w:color="auto"/>
              <w:bottom w:val="single" w:sz="4" w:space="0" w:color="auto"/>
              <w:right w:val="single" w:sz="4" w:space="0" w:color="auto"/>
            </w:tcBorders>
            <w:shd w:val="clear" w:color="auto" w:fill="C0C0C0"/>
            <w:vAlign w:val="center"/>
          </w:tcPr>
          <w:p w:rsidR="00861A9D" w:rsidRPr="00313C3F" w:rsidRDefault="00861A9D" w:rsidP="00861A9D">
            <w:pPr>
              <w:rPr>
                <w:b/>
                <w:bCs/>
                <w:sz w:val="24"/>
                <w:szCs w:val="24"/>
              </w:rPr>
            </w:pPr>
            <w:r w:rsidRPr="00313C3F">
              <w:rPr>
                <w:b/>
                <w:bCs/>
                <w:sz w:val="24"/>
                <w:szCs w:val="24"/>
              </w:rPr>
              <w:t>8. Issuance of bank guarantees</w:t>
            </w:r>
          </w:p>
        </w:tc>
        <w:tc>
          <w:tcPr>
            <w:tcW w:w="2174" w:type="dxa"/>
            <w:tcBorders>
              <w:top w:val="single" w:sz="4" w:space="0" w:color="auto"/>
              <w:left w:val="single" w:sz="4" w:space="0" w:color="auto"/>
              <w:bottom w:val="single" w:sz="4" w:space="0" w:color="auto"/>
              <w:right w:val="single" w:sz="4" w:space="0" w:color="auto"/>
            </w:tcBorders>
            <w:shd w:val="clear" w:color="auto" w:fill="C0C0C0"/>
            <w:vAlign w:val="center"/>
          </w:tcPr>
          <w:p w:rsidR="00861A9D" w:rsidRPr="00313C3F" w:rsidRDefault="00861A9D" w:rsidP="00861A9D">
            <w:pPr>
              <w:jc w:val="center"/>
              <w:rPr>
                <w:b/>
                <w:bCs/>
                <w:sz w:val="24"/>
                <w:szCs w:val="24"/>
              </w:rPr>
            </w:pPr>
          </w:p>
        </w:tc>
        <w:tc>
          <w:tcPr>
            <w:tcW w:w="2181" w:type="dxa"/>
            <w:tcBorders>
              <w:top w:val="single" w:sz="4" w:space="0" w:color="auto"/>
              <w:left w:val="single" w:sz="4" w:space="0" w:color="auto"/>
              <w:bottom w:val="single" w:sz="4" w:space="0" w:color="auto"/>
              <w:right w:val="single" w:sz="4" w:space="0" w:color="auto"/>
            </w:tcBorders>
            <w:shd w:val="clear" w:color="auto" w:fill="C0C0C0"/>
            <w:vAlign w:val="center"/>
          </w:tcPr>
          <w:p w:rsidR="00861A9D" w:rsidRPr="00313C3F" w:rsidRDefault="00861A9D" w:rsidP="00861A9D">
            <w:pPr>
              <w:jc w:val="center"/>
              <w:rPr>
                <w:b/>
                <w:bCs/>
                <w:sz w:val="24"/>
                <w:szCs w:val="24"/>
              </w:rPr>
            </w:pPr>
          </w:p>
        </w:tc>
      </w:tr>
      <w:tr w:rsidR="00313C3F" w:rsidRPr="00313C3F" w:rsidTr="00AF768A">
        <w:trPr>
          <w:trHeight w:val="240"/>
        </w:trPr>
        <w:tc>
          <w:tcPr>
            <w:tcW w:w="5285"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rPr>
                <w:sz w:val="24"/>
                <w:szCs w:val="24"/>
              </w:rPr>
            </w:pPr>
            <w:r w:rsidRPr="00313C3F">
              <w:rPr>
                <w:sz w:val="24"/>
                <w:szCs w:val="24"/>
              </w:rPr>
              <w:t>- individuals</w:t>
            </w:r>
          </w:p>
        </w:tc>
        <w:tc>
          <w:tcPr>
            <w:tcW w:w="2174"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0</w:t>
            </w:r>
          </w:p>
        </w:tc>
        <w:tc>
          <w:tcPr>
            <w:tcW w:w="2181"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30</w:t>
            </w:r>
          </w:p>
        </w:tc>
      </w:tr>
      <w:tr w:rsidR="00313C3F" w:rsidRPr="00313C3F" w:rsidTr="00AF768A">
        <w:trPr>
          <w:trHeight w:val="240"/>
        </w:trPr>
        <w:tc>
          <w:tcPr>
            <w:tcW w:w="5285"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rPr>
                <w:sz w:val="24"/>
                <w:szCs w:val="24"/>
              </w:rPr>
            </w:pPr>
            <w:r w:rsidRPr="00313C3F">
              <w:rPr>
                <w:sz w:val="24"/>
                <w:szCs w:val="24"/>
              </w:rPr>
              <w:t>- legal entities</w:t>
            </w:r>
          </w:p>
        </w:tc>
        <w:tc>
          <w:tcPr>
            <w:tcW w:w="2174"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0</w:t>
            </w:r>
          </w:p>
        </w:tc>
        <w:tc>
          <w:tcPr>
            <w:tcW w:w="2181"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60</w:t>
            </w:r>
          </w:p>
        </w:tc>
      </w:tr>
      <w:tr w:rsidR="00313C3F" w:rsidRPr="00313C3F" w:rsidTr="00AF768A">
        <w:trPr>
          <w:trHeight w:val="309"/>
        </w:trPr>
        <w:tc>
          <w:tcPr>
            <w:tcW w:w="5285" w:type="dxa"/>
            <w:tcBorders>
              <w:top w:val="single" w:sz="4" w:space="0" w:color="auto"/>
              <w:left w:val="single" w:sz="4" w:space="0" w:color="auto"/>
              <w:bottom w:val="single" w:sz="4" w:space="0" w:color="auto"/>
              <w:right w:val="single" w:sz="4" w:space="0" w:color="auto"/>
            </w:tcBorders>
            <w:shd w:val="clear" w:color="auto" w:fill="C0C0C0"/>
            <w:vAlign w:val="center"/>
          </w:tcPr>
          <w:p w:rsidR="00861A9D" w:rsidRPr="00313C3F" w:rsidRDefault="00861A9D" w:rsidP="00861A9D">
            <w:pPr>
              <w:rPr>
                <w:b/>
                <w:bCs/>
                <w:sz w:val="24"/>
                <w:szCs w:val="24"/>
                <w:lang w:val="en-US"/>
              </w:rPr>
            </w:pPr>
            <w:r w:rsidRPr="00313C3F">
              <w:rPr>
                <w:b/>
                <w:bCs/>
                <w:sz w:val="24"/>
                <w:szCs w:val="24"/>
                <w:lang w:val="en-US"/>
              </w:rPr>
              <w:t>9. Issue and replacement of payment cards</w:t>
            </w:r>
          </w:p>
        </w:tc>
        <w:tc>
          <w:tcPr>
            <w:tcW w:w="2174"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861A9D" w:rsidRPr="00313C3F" w:rsidRDefault="00861A9D" w:rsidP="00861A9D">
            <w:pPr>
              <w:jc w:val="center"/>
              <w:rPr>
                <w:b/>
                <w:bCs/>
                <w:sz w:val="24"/>
                <w:szCs w:val="24"/>
                <w:lang w:val="en-US"/>
              </w:rPr>
            </w:pPr>
          </w:p>
        </w:tc>
        <w:tc>
          <w:tcPr>
            <w:tcW w:w="218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861A9D" w:rsidRPr="00313C3F" w:rsidRDefault="00861A9D" w:rsidP="00861A9D">
            <w:pPr>
              <w:jc w:val="center"/>
              <w:rPr>
                <w:b/>
                <w:bCs/>
                <w:sz w:val="24"/>
                <w:szCs w:val="24"/>
                <w:lang w:val="en-US"/>
              </w:rPr>
            </w:pPr>
          </w:p>
        </w:tc>
      </w:tr>
      <w:tr w:rsidR="00313C3F" w:rsidRPr="00313C3F" w:rsidTr="00AF768A">
        <w:trPr>
          <w:trHeight w:val="240"/>
        </w:trPr>
        <w:tc>
          <w:tcPr>
            <w:tcW w:w="5285"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rPr>
                <w:sz w:val="24"/>
                <w:szCs w:val="24"/>
              </w:rPr>
            </w:pPr>
            <w:r w:rsidRPr="00313C3F">
              <w:rPr>
                <w:sz w:val="24"/>
                <w:szCs w:val="24"/>
              </w:rPr>
              <w:t>- individuals</w:t>
            </w:r>
          </w:p>
        </w:tc>
        <w:tc>
          <w:tcPr>
            <w:tcW w:w="2174"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0</w:t>
            </w:r>
          </w:p>
        </w:tc>
        <w:tc>
          <w:tcPr>
            <w:tcW w:w="2181"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30</w:t>
            </w:r>
          </w:p>
        </w:tc>
      </w:tr>
      <w:tr w:rsidR="00313C3F" w:rsidRPr="00313C3F" w:rsidTr="00AF768A">
        <w:trPr>
          <w:trHeight w:val="240"/>
        </w:trPr>
        <w:tc>
          <w:tcPr>
            <w:tcW w:w="5285"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rPr>
                <w:sz w:val="24"/>
                <w:szCs w:val="24"/>
              </w:rPr>
            </w:pPr>
            <w:r w:rsidRPr="00313C3F">
              <w:rPr>
                <w:sz w:val="24"/>
                <w:szCs w:val="24"/>
              </w:rPr>
              <w:t>- legal entities</w:t>
            </w:r>
          </w:p>
        </w:tc>
        <w:tc>
          <w:tcPr>
            <w:tcW w:w="2174"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0</w:t>
            </w:r>
          </w:p>
        </w:tc>
        <w:tc>
          <w:tcPr>
            <w:tcW w:w="2181"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30</w:t>
            </w:r>
          </w:p>
        </w:tc>
      </w:tr>
      <w:tr w:rsidR="00313C3F" w:rsidRPr="00313C3F" w:rsidTr="00AF768A">
        <w:trPr>
          <w:trHeight w:val="240"/>
        </w:trPr>
        <w:tc>
          <w:tcPr>
            <w:tcW w:w="5285" w:type="dxa"/>
            <w:tcBorders>
              <w:top w:val="single" w:sz="4" w:space="0" w:color="auto"/>
              <w:left w:val="single" w:sz="4" w:space="0" w:color="auto"/>
              <w:bottom w:val="single" w:sz="4" w:space="0" w:color="auto"/>
              <w:right w:val="single" w:sz="4" w:space="0" w:color="auto"/>
            </w:tcBorders>
            <w:shd w:val="clear" w:color="auto" w:fill="C0C0C0"/>
            <w:vAlign w:val="center"/>
          </w:tcPr>
          <w:p w:rsidR="00861A9D" w:rsidRPr="00313C3F" w:rsidRDefault="00861A9D" w:rsidP="00861A9D">
            <w:pPr>
              <w:rPr>
                <w:b/>
                <w:bCs/>
                <w:sz w:val="24"/>
                <w:szCs w:val="24"/>
              </w:rPr>
            </w:pPr>
            <w:r w:rsidRPr="00313C3F">
              <w:rPr>
                <w:b/>
                <w:bCs/>
                <w:sz w:val="24"/>
                <w:szCs w:val="24"/>
              </w:rPr>
              <w:t>10. Acquiring services</w:t>
            </w:r>
          </w:p>
        </w:tc>
        <w:tc>
          <w:tcPr>
            <w:tcW w:w="2174" w:type="dxa"/>
            <w:tcBorders>
              <w:top w:val="single" w:sz="4" w:space="0" w:color="auto"/>
              <w:left w:val="single" w:sz="4" w:space="0" w:color="auto"/>
              <w:bottom w:val="single" w:sz="4" w:space="0" w:color="auto"/>
              <w:right w:val="single" w:sz="4" w:space="0" w:color="auto"/>
            </w:tcBorders>
            <w:shd w:val="clear" w:color="auto" w:fill="C0C0C0"/>
            <w:vAlign w:val="center"/>
          </w:tcPr>
          <w:p w:rsidR="00861A9D" w:rsidRPr="00313C3F" w:rsidRDefault="00861A9D" w:rsidP="00861A9D">
            <w:pPr>
              <w:jc w:val="center"/>
              <w:rPr>
                <w:b/>
                <w:bCs/>
                <w:sz w:val="24"/>
                <w:szCs w:val="24"/>
              </w:rPr>
            </w:pPr>
          </w:p>
        </w:tc>
        <w:tc>
          <w:tcPr>
            <w:tcW w:w="2181" w:type="dxa"/>
            <w:tcBorders>
              <w:top w:val="single" w:sz="4" w:space="0" w:color="auto"/>
              <w:left w:val="single" w:sz="4" w:space="0" w:color="auto"/>
              <w:bottom w:val="single" w:sz="4" w:space="0" w:color="auto"/>
              <w:right w:val="single" w:sz="4" w:space="0" w:color="auto"/>
            </w:tcBorders>
            <w:shd w:val="clear" w:color="auto" w:fill="C0C0C0"/>
            <w:vAlign w:val="center"/>
          </w:tcPr>
          <w:p w:rsidR="00861A9D" w:rsidRPr="00313C3F" w:rsidRDefault="00861A9D" w:rsidP="00861A9D">
            <w:pPr>
              <w:jc w:val="center"/>
              <w:rPr>
                <w:b/>
                <w:bCs/>
                <w:sz w:val="24"/>
                <w:szCs w:val="24"/>
              </w:rPr>
            </w:pPr>
          </w:p>
        </w:tc>
      </w:tr>
      <w:tr w:rsidR="00313C3F" w:rsidRPr="00313C3F" w:rsidTr="00AF768A">
        <w:trPr>
          <w:trHeight w:val="240"/>
        </w:trPr>
        <w:tc>
          <w:tcPr>
            <w:tcW w:w="5285"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rPr>
                <w:sz w:val="24"/>
                <w:szCs w:val="24"/>
              </w:rPr>
            </w:pPr>
            <w:r w:rsidRPr="00313C3F">
              <w:rPr>
                <w:sz w:val="24"/>
                <w:szCs w:val="24"/>
              </w:rPr>
              <w:t>- individuals</w:t>
            </w:r>
          </w:p>
        </w:tc>
        <w:tc>
          <w:tcPr>
            <w:tcW w:w="2174"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0</w:t>
            </w:r>
          </w:p>
        </w:tc>
        <w:tc>
          <w:tcPr>
            <w:tcW w:w="2181"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60</w:t>
            </w:r>
          </w:p>
        </w:tc>
      </w:tr>
      <w:tr w:rsidR="00313C3F" w:rsidRPr="00313C3F" w:rsidTr="00AF768A">
        <w:trPr>
          <w:trHeight w:val="240"/>
        </w:trPr>
        <w:tc>
          <w:tcPr>
            <w:tcW w:w="5285"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rPr>
                <w:sz w:val="24"/>
                <w:szCs w:val="24"/>
              </w:rPr>
            </w:pPr>
            <w:r w:rsidRPr="00313C3F">
              <w:rPr>
                <w:sz w:val="24"/>
                <w:szCs w:val="24"/>
              </w:rPr>
              <w:t>- legal entities</w:t>
            </w:r>
          </w:p>
        </w:tc>
        <w:tc>
          <w:tcPr>
            <w:tcW w:w="2174"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0</w:t>
            </w:r>
          </w:p>
        </w:tc>
        <w:tc>
          <w:tcPr>
            <w:tcW w:w="2181"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60</w:t>
            </w:r>
          </w:p>
        </w:tc>
      </w:tr>
      <w:tr w:rsidR="00313C3F" w:rsidRPr="00313C3F" w:rsidTr="00AF768A">
        <w:trPr>
          <w:trHeight w:val="240"/>
        </w:trPr>
        <w:tc>
          <w:tcPr>
            <w:tcW w:w="52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861A9D" w:rsidRPr="00313C3F" w:rsidRDefault="00861A9D" w:rsidP="00861A9D">
            <w:pPr>
              <w:rPr>
                <w:sz w:val="24"/>
                <w:szCs w:val="24"/>
              </w:rPr>
            </w:pPr>
            <w:r w:rsidRPr="00313C3F">
              <w:rPr>
                <w:b/>
                <w:bCs/>
                <w:sz w:val="24"/>
                <w:szCs w:val="24"/>
              </w:rPr>
              <w:t>11. Processing services</w:t>
            </w:r>
          </w:p>
        </w:tc>
        <w:tc>
          <w:tcPr>
            <w:tcW w:w="2174"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861A9D" w:rsidRPr="00313C3F" w:rsidRDefault="00861A9D" w:rsidP="00861A9D">
            <w:pPr>
              <w:jc w:val="center"/>
              <w:rPr>
                <w:sz w:val="24"/>
                <w:szCs w:val="24"/>
              </w:rPr>
            </w:pPr>
          </w:p>
        </w:tc>
        <w:tc>
          <w:tcPr>
            <w:tcW w:w="218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861A9D" w:rsidRPr="00313C3F" w:rsidRDefault="00861A9D" w:rsidP="00861A9D">
            <w:pPr>
              <w:jc w:val="center"/>
              <w:rPr>
                <w:sz w:val="24"/>
                <w:szCs w:val="24"/>
              </w:rPr>
            </w:pPr>
          </w:p>
        </w:tc>
      </w:tr>
      <w:tr w:rsidR="00313C3F" w:rsidRPr="00313C3F" w:rsidTr="00AF768A">
        <w:trPr>
          <w:trHeight w:val="240"/>
        </w:trPr>
        <w:tc>
          <w:tcPr>
            <w:tcW w:w="5285"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rPr>
                <w:sz w:val="24"/>
                <w:szCs w:val="24"/>
              </w:rPr>
            </w:pPr>
            <w:r w:rsidRPr="00313C3F">
              <w:rPr>
                <w:sz w:val="24"/>
                <w:szCs w:val="24"/>
              </w:rPr>
              <w:t>- legal entities</w:t>
            </w:r>
          </w:p>
        </w:tc>
        <w:tc>
          <w:tcPr>
            <w:tcW w:w="2174"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0</w:t>
            </w:r>
          </w:p>
        </w:tc>
        <w:tc>
          <w:tcPr>
            <w:tcW w:w="2181"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60</w:t>
            </w:r>
          </w:p>
        </w:tc>
      </w:tr>
      <w:tr w:rsidR="00313C3F" w:rsidRPr="00313C3F" w:rsidTr="00AF768A">
        <w:trPr>
          <w:trHeight w:val="240"/>
        </w:trPr>
        <w:tc>
          <w:tcPr>
            <w:tcW w:w="52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861A9D" w:rsidRPr="00313C3F" w:rsidRDefault="00861A9D" w:rsidP="00861A9D">
            <w:pPr>
              <w:rPr>
                <w:sz w:val="24"/>
                <w:szCs w:val="24"/>
              </w:rPr>
            </w:pPr>
            <w:r w:rsidRPr="00313C3F">
              <w:rPr>
                <w:b/>
                <w:bCs/>
                <w:sz w:val="24"/>
                <w:szCs w:val="24"/>
              </w:rPr>
              <w:t>12. Custodial services</w:t>
            </w:r>
          </w:p>
        </w:tc>
        <w:tc>
          <w:tcPr>
            <w:tcW w:w="2174"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861A9D" w:rsidRPr="00313C3F" w:rsidRDefault="00861A9D" w:rsidP="00861A9D">
            <w:pPr>
              <w:jc w:val="center"/>
              <w:rPr>
                <w:sz w:val="24"/>
                <w:szCs w:val="24"/>
              </w:rPr>
            </w:pPr>
          </w:p>
        </w:tc>
        <w:tc>
          <w:tcPr>
            <w:tcW w:w="218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861A9D" w:rsidRPr="00313C3F" w:rsidRDefault="00861A9D" w:rsidP="00861A9D">
            <w:pPr>
              <w:jc w:val="center"/>
              <w:rPr>
                <w:sz w:val="24"/>
                <w:szCs w:val="24"/>
              </w:rPr>
            </w:pPr>
          </w:p>
        </w:tc>
      </w:tr>
      <w:tr w:rsidR="00313C3F" w:rsidRPr="00313C3F" w:rsidTr="00AF768A">
        <w:trPr>
          <w:trHeight w:val="240"/>
        </w:trPr>
        <w:tc>
          <w:tcPr>
            <w:tcW w:w="5285"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rPr>
                <w:b/>
                <w:bCs/>
                <w:sz w:val="24"/>
                <w:szCs w:val="24"/>
              </w:rPr>
            </w:pPr>
            <w:r w:rsidRPr="00313C3F">
              <w:rPr>
                <w:sz w:val="24"/>
                <w:szCs w:val="24"/>
              </w:rPr>
              <w:t>- legal entities</w:t>
            </w:r>
          </w:p>
        </w:tc>
        <w:tc>
          <w:tcPr>
            <w:tcW w:w="2174"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0</w:t>
            </w:r>
          </w:p>
        </w:tc>
        <w:tc>
          <w:tcPr>
            <w:tcW w:w="2181"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60</w:t>
            </w:r>
          </w:p>
        </w:tc>
      </w:tr>
      <w:tr w:rsidR="00313C3F" w:rsidRPr="00313C3F" w:rsidTr="00AF768A">
        <w:trPr>
          <w:trHeight w:val="240"/>
        </w:trPr>
        <w:tc>
          <w:tcPr>
            <w:tcW w:w="52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861A9D" w:rsidRPr="00313C3F" w:rsidRDefault="00861A9D" w:rsidP="00861A9D">
            <w:pPr>
              <w:rPr>
                <w:b/>
                <w:bCs/>
                <w:sz w:val="24"/>
                <w:szCs w:val="24"/>
              </w:rPr>
            </w:pPr>
            <w:r w:rsidRPr="00313C3F">
              <w:rPr>
                <w:b/>
                <w:bCs/>
                <w:sz w:val="24"/>
                <w:szCs w:val="24"/>
              </w:rPr>
              <w:t>13. Brokerage services</w:t>
            </w:r>
          </w:p>
        </w:tc>
        <w:tc>
          <w:tcPr>
            <w:tcW w:w="2174"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861A9D" w:rsidRPr="00313C3F" w:rsidRDefault="00861A9D" w:rsidP="00861A9D">
            <w:pPr>
              <w:jc w:val="center"/>
              <w:rPr>
                <w:sz w:val="24"/>
                <w:szCs w:val="24"/>
              </w:rPr>
            </w:pPr>
          </w:p>
        </w:tc>
        <w:tc>
          <w:tcPr>
            <w:tcW w:w="218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861A9D" w:rsidRPr="00313C3F" w:rsidRDefault="00861A9D" w:rsidP="00861A9D">
            <w:pPr>
              <w:jc w:val="center"/>
              <w:rPr>
                <w:sz w:val="24"/>
                <w:szCs w:val="24"/>
              </w:rPr>
            </w:pPr>
          </w:p>
        </w:tc>
      </w:tr>
      <w:tr w:rsidR="00313C3F" w:rsidRPr="00313C3F" w:rsidTr="00AF768A">
        <w:trPr>
          <w:trHeight w:val="240"/>
        </w:trPr>
        <w:tc>
          <w:tcPr>
            <w:tcW w:w="5285"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rPr>
                <w:b/>
                <w:bCs/>
                <w:sz w:val="24"/>
                <w:szCs w:val="24"/>
              </w:rPr>
            </w:pPr>
            <w:r w:rsidRPr="00313C3F">
              <w:rPr>
                <w:sz w:val="24"/>
                <w:szCs w:val="24"/>
              </w:rPr>
              <w:t>- legal entities</w:t>
            </w:r>
          </w:p>
        </w:tc>
        <w:tc>
          <w:tcPr>
            <w:tcW w:w="2174"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0</w:t>
            </w:r>
          </w:p>
        </w:tc>
        <w:tc>
          <w:tcPr>
            <w:tcW w:w="2181"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60</w:t>
            </w:r>
          </w:p>
        </w:tc>
      </w:tr>
      <w:tr w:rsidR="00313C3F" w:rsidRPr="00313C3F" w:rsidTr="00AF768A">
        <w:trPr>
          <w:trHeight w:val="240"/>
        </w:trPr>
        <w:tc>
          <w:tcPr>
            <w:tcW w:w="5285"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rPr>
                <w:sz w:val="24"/>
                <w:szCs w:val="24"/>
              </w:rPr>
            </w:pPr>
            <w:r w:rsidRPr="00313C3F">
              <w:rPr>
                <w:sz w:val="24"/>
                <w:szCs w:val="24"/>
              </w:rPr>
              <w:t xml:space="preserve">- individuals </w:t>
            </w:r>
          </w:p>
        </w:tc>
        <w:tc>
          <w:tcPr>
            <w:tcW w:w="2174"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0</w:t>
            </w:r>
          </w:p>
        </w:tc>
        <w:tc>
          <w:tcPr>
            <w:tcW w:w="2181" w:type="dxa"/>
            <w:tcBorders>
              <w:top w:val="single" w:sz="4" w:space="0" w:color="auto"/>
              <w:left w:val="single" w:sz="4" w:space="0" w:color="auto"/>
              <w:bottom w:val="single" w:sz="4" w:space="0" w:color="auto"/>
              <w:right w:val="single" w:sz="4" w:space="0" w:color="auto"/>
            </w:tcBorders>
            <w:vAlign w:val="center"/>
          </w:tcPr>
          <w:p w:rsidR="00861A9D" w:rsidRPr="00313C3F" w:rsidRDefault="00861A9D" w:rsidP="00861A9D">
            <w:pPr>
              <w:jc w:val="center"/>
              <w:rPr>
                <w:sz w:val="24"/>
                <w:szCs w:val="24"/>
              </w:rPr>
            </w:pPr>
            <w:r w:rsidRPr="00313C3F">
              <w:rPr>
                <w:sz w:val="24"/>
                <w:szCs w:val="24"/>
              </w:rPr>
              <w:t>60</w:t>
            </w:r>
          </w:p>
        </w:tc>
      </w:tr>
      <w:tr w:rsidR="00313C3F" w:rsidRPr="00313C3F" w:rsidTr="00861A9D">
        <w:trPr>
          <w:trHeight w:val="58"/>
        </w:trPr>
        <w:tc>
          <w:tcPr>
            <w:tcW w:w="9640" w:type="dxa"/>
            <w:gridSpan w:val="3"/>
            <w:vAlign w:val="center"/>
          </w:tcPr>
          <w:p w:rsidR="00861A9D" w:rsidRPr="00313C3F" w:rsidRDefault="00861A9D" w:rsidP="00861A9D">
            <w:pPr>
              <w:jc w:val="both"/>
              <w:rPr>
                <w:sz w:val="24"/>
                <w:vertAlign w:val="subscript"/>
              </w:rPr>
            </w:pPr>
          </w:p>
        </w:tc>
      </w:tr>
    </w:tbl>
    <w:p w:rsidR="00861A9D" w:rsidRPr="00313C3F" w:rsidRDefault="00861A9D" w:rsidP="00861A9D">
      <w:pPr>
        <w:pageBreakBefore/>
        <w:tabs>
          <w:tab w:val="left" w:pos="9072"/>
        </w:tabs>
        <w:ind w:firstLine="7230"/>
        <w:jc w:val="right"/>
        <w:outlineLvl w:val="0"/>
        <w:rPr>
          <w:sz w:val="24"/>
          <w:szCs w:val="24"/>
        </w:rPr>
      </w:pPr>
      <w:bookmarkStart w:id="60" w:name="_Toc180060286"/>
      <w:r w:rsidRPr="00313C3F">
        <w:rPr>
          <w:sz w:val="24"/>
          <w:szCs w:val="24"/>
        </w:rPr>
        <w:lastRenderedPageBreak/>
        <w:t>Annex 4</w:t>
      </w:r>
      <w:bookmarkEnd w:id="60"/>
      <w:r w:rsidRPr="00313C3F">
        <w:rPr>
          <w:sz w:val="24"/>
          <w:szCs w:val="24"/>
        </w:rPr>
        <w:t xml:space="preserve"> </w:t>
      </w:r>
    </w:p>
    <w:p w:rsidR="00F27E57" w:rsidRPr="00313C3F" w:rsidRDefault="00861A9D" w:rsidP="00861A9D">
      <w:pPr>
        <w:jc w:val="right"/>
        <w:rPr>
          <w:sz w:val="24"/>
          <w:szCs w:val="24"/>
          <w:lang w:val="en-US"/>
        </w:rPr>
      </w:pPr>
      <w:r w:rsidRPr="00313C3F">
        <w:rPr>
          <w:sz w:val="24"/>
          <w:szCs w:val="24"/>
          <w:lang w:val="en-US"/>
        </w:rPr>
        <w:t xml:space="preserve">to the Rules on </w:t>
      </w:r>
      <w:r w:rsidR="00100859" w:rsidRPr="00313C3F">
        <w:rPr>
          <w:sz w:val="24"/>
          <w:szCs w:val="24"/>
          <w:lang w:val="en-US"/>
        </w:rPr>
        <w:t>g</w:t>
      </w:r>
      <w:r w:rsidRPr="00313C3F">
        <w:rPr>
          <w:sz w:val="24"/>
          <w:szCs w:val="24"/>
          <w:lang w:val="en-US"/>
        </w:rPr>
        <w:t xml:space="preserve">eneral </w:t>
      </w:r>
      <w:r w:rsidR="00180EC0" w:rsidRPr="00313C3F">
        <w:rPr>
          <w:sz w:val="24"/>
          <w:szCs w:val="24"/>
          <w:lang w:val="en-US"/>
        </w:rPr>
        <w:t>terms and c</w:t>
      </w:r>
      <w:r w:rsidRPr="00313C3F">
        <w:rPr>
          <w:sz w:val="24"/>
          <w:szCs w:val="24"/>
          <w:lang w:val="en-US"/>
        </w:rPr>
        <w:t xml:space="preserve">onditions </w:t>
      </w:r>
      <w:r w:rsidR="00180EC0" w:rsidRPr="00313C3F">
        <w:rPr>
          <w:sz w:val="24"/>
          <w:szCs w:val="24"/>
          <w:lang w:val="en-US"/>
        </w:rPr>
        <w:t>o</w:t>
      </w:r>
      <w:r w:rsidRPr="00313C3F">
        <w:rPr>
          <w:sz w:val="24"/>
          <w:szCs w:val="24"/>
          <w:lang w:val="en-US"/>
        </w:rPr>
        <w:t>f</w:t>
      </w:r>
      <w:r w:rsidR="00180EC0" w:rsidRPr="00313C3F">
        <w:rPr>
          <w:sz w:val="24"/>
          <w:szCs w:val="24"/>
          <w:lang w:val="en-US"/>
        </w:rPr>
        <w:t xml:space="preserve"> operatio</w:t>
      </w:r>
      <w:r w:rsidRPr="00313C3F">
        <w:rPr>
          <w:sz w:val="24"/>
          <w:szCs w:val="24"/>
          <w:lang w:val="en-US"/>
        </w:rPr>
        <w:t>ns</w:t>
      </w:r>
      <w:r w:rsidR="00F27E57" w:rsidRPr="00313C3F">
        <w:rPr>
          <w:sz w:val="24"/>
          <w:szCs w:val="24"/>
          <w:lang w:val="en-US"/>
        </w:rPr>
        <w:t xml:space="preserve"> </w:t>
      </w:r>
    </w:p>
    <w:p w:rsidR="00861A9D" w:rsidRPr="00313C3F" w:rsidRDefault="00F27E57" w:rsidP="00861A9D">
      <w:pPr>
        <w:jc w:val="right"/>
        <w:rPr>
          <w:sz w:val="24"/>
          <w:szCs w:val="24"/>
          <w:lang w:val="en-US"/>
        </w:rPr>
      </w:pPr>
      <w:r w:rsidRPr="00313C3F">
        <w:rPr>
          <w:sz w:val="24"/>
          <w:szCs w:val="24"/>
          <w:lang w:val="en-US"/>
        </w:rPr>
        <w:t>of “Jusan Bank” JSC</w:t>
      </w:r>
      <w:r w:rsidR="00861A9D" w:rsidRPr="00313C3F">
        <w:rPr>
          <w:sz w:val="24"/>
          <w:szCs w:val="24"/>
          <w:lang w:val="en-US"/>
        </w:rPr>
        <w:t xml:space="preserve"> </w:t>
      </w:r>
    </w:p>
    <w:p w:rsidR="00861A9D" w:rsidRPr="00313C3F" w:rsidRDefault="00861A9D" w:rsidP="00861A9D">
      <w:pPr>
        <w:jc w:val="center"/>
        <w:rPr>
          <w:b/>
          <w:sz w:val="24"/>
          <w:szCs w:val="24"/>
          <w:lang w:val="en-US"/>
        </w:rPr>
      </w:pPr>
    </w:p>
    <w:p w:rsidR="00861A9D" w:rsidRPr="00313C3F" w:rsidRDefault="00861A9D" w:rsidP="00AF768A">
      <w:pPr>
        <w:jc w:val="center"/>
        <w:rPr>
          <w:b/>
          <w:sz w:val="24"/>
          <w:szCs w:val="24"/>
          <w:lang w:val="en-US"/>
        </w:rPr>
      </w:pPr>
      <w:r w:rsidRPr="00313C3F">
        <w:rPr>
          <w:b/>
          <w:sz w:val="24"/>
          <w:szCs w:val="24"/>
          <w:lang w:val="en-US"/>
        </w:rPr>
        <w:t>Corridor of conditions for bank deposits</w:t>
      </w:r>
    </w:p>
    <w:tbl>
      <w:tblPr>
        <w:tblW w:w="9924" w:type="dxa"/>
        <w:tblInd w:w="-431" w:type="dxa"/>
        <w:tblLook w:val="04A0" w:firstRow="1" w:lastRow="0" w:firstColumn="1" w:lastColumn="0" w:noHBand="0" w:noVBand="1"/>
      </w:tblPr>
      <w:tblGrid>
        <w:gridCol w:w="3261"/>
        <w:gridCol w:w="6663"/>
      </w:tblGrid>
      <w:tr w:rsidR="00313C3F" w:rsidRPr="00313C3F" w:rsidTr="00AF768A">
        <w:trPr>
          <w:trHeight w:val="315"/>
        </w:trPr>
        <w:tc>
          <w:tcPr>
            <w:tcW w:w="3261"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861A9D" w:rsidRPr="00313C3F" w:rsidRDefault="00A878A9" w:rsidP="00A878A9">
            <w:pPr>
              <w:widowControl/>
              <w:autoSpaceDE/>
              <w:autoSpaceDN/>
              <w:adjustRightInd/>
              <w:ind w:left="22"/>
              <w:jc w:val="center"/>
              <w:rPr>
                <w:b/>
                <w:sz w:val="24"/>
                <w:szCs w:val="24"/>
              </w:rPr>
            </w:pPr>
            <w:r w:rsidRPr="00313C3F">
              <w:rPr>
                <w:b/>
                <w:sz w:val="24"/>
                <w:szCs w:val="24"/>
              </w:rPr>
              <w:t>Meaning</w:t>
            </w:r>
          </w:p>
        </w:tc>
        <w:tc>
          <w:tcPr>
            <w:tcW w:w="6663" w:type="dxa"/>
            <w:tcBorders>
              <w:top w:val="single" w:sz="4" w:space="0" w:color="auto"/>
              <w:left w:val="nil"/>
              <w:bottom w:val="single" w:sz="4" w:space="0" w:color="auto"/>
              <w:right w:val="single" w:sz="4" w:space="0" w:color="auto"/>
            </w:tcBorders>
            <w:shd w:val="clear" w:color="auto" w:fill="auto"/>
            <w:noWrap/>
            <w:vAlign w:val="center"/>
            <w:hideMark/>
          </w:tcPr>
          <w:p w:rsidR="00861A9D" w:rsidRPr="00313C3F" w:rsidRDefault="00861A9D" w:rsidP="00AF768A">
            <w:pPr>
              <w:widowControl/>
              <w:autoSpaceDE/>
              <w:autoSpaceDN/>
              <w:adjustRightInd/>
              <w:ind w:left="37" w:hanging="3"/>
              <w:jc w:val="center"/>
              <w:rPr>
                <w:b/>
                <w:sz w:val="24"/>
                <w:szCs w:val="24"/>
              </w:rPr>
            </w:pPr>
            <w:r w:rsidRPr="00313C3F">
              <w:rPr>
                <w:b/>
                <w:sz w:val="24"/>
                <w:szCs w:val="24"/>
              </w:rPr>
              <w:t>Conditions</w:t>
            </w:r>
          </w:p>
        </w:tc>
      </w:tr>
      <w:tr w:rsidR="00313C3F" w:rsidRPr="00313C3F" w:rsidTr="00AF768A">
        <w:trPr>
          <w:trHeight w:val="315"/>
        </w:trPr>
        <w:tc>
          <w:tcPr>
            <w:tcW w:w="3261" w:type="dxa"/>
            <w:tcBorders>
              <w:top w:val="single" w:sz="4" w:space="0" w:color="auto"/>
              <w:left w:val="single" w:sz="4" w:space="0" w:color="auto"/>
              <w:bottom w:val="single" w:sz="4" w:space="0" w:color="auto"/>
              <w:right w:val="single" w:sz="4" w:space="0" w:color="auto"/>
            </w:tcBorders>
            <w:shd w:val="clear" w:color="000000" w:fill="DCE6F1"/>
            <w:vAlign w:val="center"/>
          </w:tcPr>
          <w:p w:rsidR="00861A9D" w:rsidRPr="00313C3F" w:rsidRDefault="00861A9D" w:rsidP="00AF768A">
            <w:pPr>
              <w:widowControl/>
              <w:autoSpaceDE/>
              <w:autoSpaceDN/>
              <w:adjustRightInd/>
              <w:ind w:left="22"/>
              <w:jc w:val="center"/>
              <w:rPr>
                <w:b/>
                <w:sz w:val="24"/>
                <w:szCs w:val="24"/>
              </w:rPr>
            </w:pPr>
            <w:r w:rsidRPr="00313C3F">
              <w:rPr>
                <w:b/>
                <w:sz w:val="24"/>
                <w:szCs w:val="24"/>
              </w:rPr>
              <w:t>Client Profile</w:t>
            </w:r>
          </w:p>
        </w:tc>
        <w:tc>
          <w:tcPr>
            <w:tcW w:w="6663" w:type="dxa"/>
            <w:tcBorders>
              <w:top w:val="single" w:sz="4" w:space="0" w:color="auto"/>
              <w:left w:val="nil"/>
              <w:bottom w:val="single" w:sz="4" w:space="0" w:color="auto"/>
              <w:right w:val="single" w:sz="4" w:space="0" w:color="auto"/>
            </w:tcBorders>
            <w:shd w:val="clear" w:color="auto" w:fill="auto"/>
            <w:noWrap/>
            <w:vAlign w:val="center"/>
          </w:tcPr>
          <w:p w:rsidR="00A878A9" w:rsidRPr="00313C3F" w:rsidRDefault="00A878A9" w:rsidP="003758E1">
            <w:pPr>
              <w:pStyle w:val="af8"/>
              <w:numPr>
                <w:ilvl w:val="0"/>
                <w:numId w:val="43"/>
              </w:numPr>
              <w:tabs>
                <w:tab w:val="left" w:pos="284"/>
              </w:tabs>
              <w:ind w:left="0" w:firstLine="0"/>
              <w:jc w:val="both"/>
              <w:rPr>
                <w:rFonts w:ascii="Times New Roman" w:hAnsi="Times New Roman"/>
                <w:sz w:val="24"/>
                <w:szCs w:val="24"/>
                <w:lang w:val="en-US"/>
              </w:rPr>
            </w:pPr>
            <w:r w:rsidRPr="00313C3F">
              <w:rPr>
                <w:rFonts w:ascii="Times New Roman" w:hAnsi="Times New Roman"/>
                <w:sz w:val="24"/>
                <w:szCs w:val="24"/>
                <w:lang w:val="en-US"/>
              </w:rPr>
              <w:t>Individuals, aged from 0 to - no restrictions</w:t>
            </w:r>
          </w:p>
          <w:p w:rsidR="00861A9D" w:rsidRPr="00313C3F" w:rsidRDefault="00A878A9" w:rsidP="003758E1">
            <w:pPr>
              <w:pStyle w:val="af8"/>
              <w:numPr>
                <w:ilvl w:val="0"/>
                <w:numId w:val="43"/>
              </w:numPr>
              <w:tabs>
                <w:tab w:val="left" w:pos="284"/>
              </w:tabs>
              <w:spacing w:after="0" w:line="240" w:lineRule="auto"/>
              <w:ind w:left="0" w:firstLine="0"/>
              <w:rPr>
                <w:rFonts w:ascii="Times New Roman" w:hAnsi="Times New Roman"/>
                <w:sz w:val="24"/>
                <w:szCs w:val="24"/>
                <w:lang w:val="en-US"/>
              </w:rPr>
            </w:pPr>
            <w:r w:rsidRPr="00313C3F">
              <w:rPr>
                <w:rFonts w:ascii="Times New Roman" w:hAnsi="Times New Roman"/>
                <w:sz w:val="24"/>
                <w:szCs w:val="24"/>
              </w:rPr>
              <w:t>Business clients</w:t>
            </w:r>
          </w:p>
        </w:tc>
      </w:tr>
      <w:tr w:rsidR="00313C3F" w:rsidRPr="00313C3F" w:rsidTr="00A86615">
        <w:trPr>
          <w:trHeight w:val="315"/>
        </w:trPr>
        <w:tc>
          <w:tcPr>
            <w:tcW w:w="3261" w:type="dxa"/>
            <w:tcBorders>
              <w:top w:val="single" w:sz="4" w:space="0" w:color="auto"/>
              <w:left w:val="single" w:sz="4" w:space="0" w:color="auto"/>
              <w:bottom w:val="single" w:sz="4" w:space="0" w:color="auto"/>
              <w:right w:val="single" w:sz="4" w:space="0" w:color="auto"/>
            </w:tcBorders>
            <w:shd w:val="clear" w:color="000000" w:fill="DCE6F1"/>
          </w:tcPr>
          <w:p w:rsidR="00A878A9" w:rsidRPr="00313C3F" w:rsidRDefault="00A878A9" w:rsidP="00A878A9">
            <w:pPr>
              <w:jc w:val="center"/>
              <w:rPr>
                <w:rFonts w:eastAsia="Calibri"/>
                <w:b/>
                <w:sz w:val="24"/>
                <w:szCs w:val="24"/>
                <w:lang w:val="en-US" w:eastAsia="en-US"/>
              </w:rPr>
            </w:pPr>
            <w:r w:rsidRPr="00313C3F">
              <w:rPr>
                <w:rFonts w:eastAsia="Calibri"/>
                <w:b/>
                <w:sz w:val="24"/>
                <w:szCs w:val="24"/>
                <w:lang w:val="en-US" w:eastAsia="en-US"/>
              </w:rPr>
              <w:t>Deposit type</w:t>
            </w:r>
          </w:p>
        </w:tc>
        <w:tc>
          <w:tcPr>
            <w:tcW w:w="6663" w:type="dxa"/>
            <w:tcBorders>
              <w:top w:val="single" w:sz="4" w:space="0" w:color="auto"/>
              <w:left w:val="nil"/>
              <w:bottom w:val="single" w:sz="4" w:space="0" w:color="auto"/>
              <w:right w:val="single" w:sz="4" w:space="0" w:color="auto"/>
            </w:tcBorders>
            <w:shd w:val="clear" w:color="auto" w:fill="auto"/>
            <w:noWrap/>
          </w:tcPr>
          <w:p w:rsidR="00A878A9" w:rsidRPr="00313C3F" w:rsidRDefault="00A878A9" w:rsidP="001E4359">
            <w:pPr>
              <w:tabs>
                <w:tab w:val="left" w:pos="284"/>
              </w:tabs>
              <w:rPr>
                <w:rFonts w:eastAsia="Calibri"/>
                <w:sz w:val="24"/>
                <w:szCs w:val="24"/>
                <w:lang w:val="en-US" w:eastAsia="en-US"/>
              </w:rPr>
            </w:pPr>
            <w:r w:rsidRPr="00313C3F">
              <w:rPr>
                <w:rFonts w:eastAsia="Calibri"/>
                <w:sz w:val="24"/>
                <w:szCs w:val="24"/>
                <w:lang w:val="en-US" w:eastAsia="en-US"/>
              </w:rPr>
              <w:t>Term/Savings/Savings/Conditional/Demand</w:t>
            </w:r>
          </w:p>
        </w:tc>
      </w:tr>
      <w:tr w:rsidR="00313C3F" w:rsidRPr="00313C3F" w:rsidTr="00AF768A">
        <w:trPr>
          <w:trHeight w:val="315"/>
        </w:trPr>
        <w:tc>
          <w:tcPr>
            <w:tcW w:w="3261" w:type="dxa"/>
            <w:tcBorders>
              <w:top w:val="nil"/>
              <w:left w:val="single" w:sz="4" w:space="0" w:color="auto"/>
              <w:bottom w:val="single" w:sz="4" w:space="0" w:color="auto"/>
              <w:right w:val="single" w:sz="4" w:space="0" w:color="auto"/>
            </w:tcBorders>
            <w:shd w:val="clear" w:color="000000" w:fill="DCE6F1"/>
            <w:vAlign w:val="center"/>
            <w:hideMark/>
          </w:tcPr>
          <w:p w:rsidR="00861A9D" w:rsidRPr="00313C3F" w:rsidRDefault="00861A9D" w:rsidP="00AF768A">
            <w:pPr>
              <w:widowControl/>
              <w:autoSpaceDE/>
              <w:autoSpaceDN/>
              <w:adjustRightInd/>
              <w:ind w:left="22"/>
              <w:jc w:val="center"/>
              <w:rPr>
                <w:b/>
                <w:sz w:val="24"/>
                <w:szCs w:val="24"/>
              </w:rPr>
            </w:pPr>
            <w:r w:rsidRPr="00313C3F">
              <w:rPr>
                <w:b/>
                <w:sz w:val="24"/>
                <w:szCs w:val="24"/>
              </w:rPr>
              <w:t>Currency</w:t>
            </w:r>
          </w:p>
        </w:tc>
        <w:tc>
          <w:tcPr>
            <w:tcW w:w="6663" w:type="dxa"/>
            <w:tcBorders>
              <w:top w:val="single" w:sz="4" w:space="0" w:color="auto"/>
              <w:left w:val="nil"/>
              <w:bottom w:val="single" w:sz="4" w:space="0" w:color="auto"/>
              <w:right w:val="single" w:sz="4" w:space="0" w:color="auto"/>
            </w:tcBorders>
            <w:shd w:val="clear" w:color="auto" w:fill="auto"/>
            <w:noWrap/>
            <w:vAlign w:val="center"/>
            <w:hideMark/>
          </w:tcPr>
          <w:p w:rsidR="00861A9D" w:rsidRPr="00313C3F" w:rsidRDefault="00861A9D" w:rsidP="001E4359">
            <w:pPr>
              <w:widowControl/>
              <w:tabs>
                <w:tab w:val="left" w:pos="284"/>
              </w:tabs>
              <w:autoSpaceDE/>
              <w:autoSpaceDN/>
              <w:adjustRightInd/>
              <w:ind w:left="37" w:hanging="3"/>
              <w:rPr>
                <w:sz w:val="24"/>
                <w:szCs w:val="24"/>
              </w:rPr>
            </w:pPr>
            <w:r w:rsidRPr="00313C3F">
              <w:rPr>
                <w:sz w:val="24"/>
                <w:szCs w:val="24"/>
              </w:rPr>
              <w:t>Tenge/ other currencies</w:t>
            </w:r>
          </w:p>
        </w:tc>
      </w:tr>
      <w:tr w:rsidR="00313C3F" w:rsidRPr="00313C3F" w:rsidTr="00AF768A">
        <w:trPr>
          <w:trHeight w:val="300"/>
        </w:trPr>
        <w:tc>
          <w:tcPr>
            <w:tcW w:w="3261" w:type="dxa"/>
            <w:tcBorders>
              <w:top w:val="nil"/>
              <w:left w:val="single" w:sz="4" w:space="0" w:color="auto"/>
              <w:bottom w:val="single" w:sz="4" w:space="0" w:color="auto"/>
              <w:right w:val="single" w:sz="4" w:space="0" w:color="auto"/>
            </w:tcBorders>
            <w:shd w:val="clear" w:color="000000" w:fill="DCE6F1"/>
            <w:vAlign w:val="center"/>
            <w:hideMark/>
          </w:tcPr>
          <w:p w:rsidR="00861A9D" w:rsidRPr="00313C3F" w:rsidRDefault="00861A9D" w:rsidP="00AF768A">
            <w:pPr>
              <w:widowControl/>
              <w:autoSpaceDE/>
              <w:autoSpaceDN/>
              <w:adjustRightInd/>
              <w:ind w:left="22"/>
              <w:jc w:val="center"/>
              <w:rPr>
                <w:b/>
                <w:sz w:val="24"/>
                <w:szCs w:val="24"/>
              </w:rPr>
            </w:pPr>
            <w:r w:rsidRPr="00313C3F">
              <w:rPr>
                <w:b/>
                <w:sz w:val="24"/>
                <w:szCs w:val="24"/>
              </w:rPr>
              <w:t>Remuneration rates</w:t>
            </w:r>
          </w:p>
        </w:tc>
        <w:tc>
          <w:tcPr>
            <w:tcW w:w="666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61A9D" w:rsidRPr="00313C3F" w:rsidRDefault="00861A9D" w:rsidP="001E4359">
            <w:pPr>
              <w:widowControl/>
              <w:tabs>
                <w:tab w:val="left" w:pos="284"/>
              </w:tabs>
              <w:autoSpaceDE/>
              <w:autoSpaceDN/>
              <w:adjustRightInd/>
              <w:ind w:left="37" w:hanging="3"/>
              <w:rPr>
                <w:sz w:val="24"/>
                <w:szCs w:val="24"/>
                <w:lang w:val="en-US"/>
              </w:rPr>
            </w:pPr>
            <w:r w:rsidRPr="00313C3F">
              <w:rPr>
                <w:sz w:val="24"/>
                <w:szCs w:val="24"/>
                <w:lang w:val="en-US"/>
              </w:rPr>
              <w:t>In accordance with Annex 2 to the Rules</w:t>
            </w:r>
          </w:p>
        </w:tc>
      </w:tr>
      <w:tr w:rsidR="00313C3F" w:rsidRPr="00313C3F" w:rsidTr="00AF768A">
        <w:trPr>
          <w:trHeight w:val="385"/>
        </w:trPr>
        <w:tc>
          <w:tcPr>
            <w:tcW w:w="3261" w:type="dxa"/>
            <w:tcBorders>
              <w:top w:val="nil"/>
              <w:left w:val="single" w:sz="4" w:space="0" w:color="auto"/>
              <w:bottom w:val="single" w:sz="4" w:space="0" w:color="auto"/>
              <w:right w:val="single" w:sz="4" w:space="0" w:color="auto"/>
            </w:tcBorders>
            <w:shd w:val="clear" w:color="000000" w:fill="DCE6F1"/>
            <w:vAlign w:val="center"/>
            <w:hideMark/>
          </w:tcPr>
          <w:p w:rsidR="00861A9D" w:rsidRPr="00313C3F" w:rsidRDefault="00861A9D" w:rsidP="00AF768A">
            <w:pPr>
              <w:widowControl/>
              <w:autoSpaceDE/>
              <w:autoSpaceDN/>
              <w:adjustRightInd/>
              <w:ind w:left="22"/>
              <w:jc w:val="center"/>
              <w:rPr>
                <w:b/>
                <w:sz w:val="24"/>
                <w:szCs w:val="24"/>
              </w:rPr>
            </w:pPr>
            <w:r w:rsidRPr="00313C3F">
              <w:rPr>
                <w:b/>
                <w:sz w:val="24"/>
                <w:szCs w:val="24"/>
              </w:rPr>
              <w:t>Minimum amount</w:t>
            </w:r>
          </w:p>
        </w:tc>
        <w:tc>
          <w:tcPr>
            <w:tcW w:w="6663" w:type="dxa"/>
            <w:vMerge/>
            <w:tcBorders>
              <w:top w:val="nil"/>
              <w:left w:val="single" w:sz="4" w:space="0" w:color="auto"/>
              <w:bottom w:val="single" w:sz="4" w:space="0" w:color="auto"/>
              <w:right w:val="single" w:sz="4" w:space="0" w:color="auto"/>
            </w:tcBorders>
            <w:vAlign w:val="center"/>
            <w:hideMark/>
          </w:tcPr>
          <w:p w:rsidR="00861A9D" w:rsidRPr="00313C3F" w:rsidRDefault="00861A9D" w:rsidP="001E4359">
            <w:pPr>
              <w:widowControl/>
              <w:tabs>
                <w:tab w:val="left" w:pos="284"/>
              </w:tabs>
              <w:autoSpaceDE/>
              <w:autoSpaceDN/>
              <w:adjustRightInd/>
              <w:ind w:left="37" w:hanging="3"/>
              <w:rPr>
                <w:sz w:val="24"/>
                <w:szCs w:val="24"/>
              </w:rPr>
            </w:pPr>
          </w:p>
        </w:tc>
      </w:tr>
      <w:tr w:rsidR="00313C3F" w:rsidRPr="00313C3F" w:rsidTr="00AF768A">
        <w:trPr>
          <w:trHeight w:val="421"/>
        </w:trPr>
        <w:tc>
          <w:tcPr>
            <w:tcW w:w="3261" w:type="dxa"/>
            <w:tcBorders>
              <w:top w:val="nil"/>
              <w:left w:val="single" w:sz="4" w:space="0" w:color="auto"/>
              <w:bottom w:val="single" w:sz="4" w:space="0" w:color="auto"/>
              <w:right w:val="single" w:sz="4" w:space="0" w:color="auto"/>
            </w:tcBorders>
            <w:shd w:val="clear" w:color="000000" w:fill="DCE6F1"/>
            <w:vAlign w:val="center"/>
            <w:hideMark/>
          </w:tcPr>
          <w:p w:rsidR="00861A9D" w:rsidRPr="00313C3F" w:rsidRDefault="00861A9D" w:rsidP="00AF768A">
            <w:pPr>
              <w:widowControl/>
              <w:autoSpaceDE/>
              <w:autoSpaceDN/>
              <w:adjustRightInd/>
              <w:ind w:left="22"/>
              <w:jc w:val="center"/>
              <w:rPr>
                <w:b/>
                <w:sz w:val="24"/>
                <w:szCs w:val="24"/>
              </w:rPr>
            </w:pPr>
            <w:r w:rsidRPr="00313C3F">
              <w:rPr>
                <w:b/>
                <w:sz w:val="24"/>
                <w:szCs w:val="24"/>
              </w:rPr>
              <w:t>Maximum amount</w:t>
            </w:r>
          </w:p>
        </w:tc>
        <w:tc>
          <w:tcPr>
            <w:tcW w:w="6663" w:type="dxa"/>
            <w:vMerge/>
            <w:tcBorders>
              <w:top w:val="nil"/>
              <w:left w:val="single" w:sz="4" w:space="0" w:color="auto"/>
              <w:bottom w:val="single" w:sz="4" w:space="0" w:color="auto"/>
              <w:right w:val="single" w:sz="4" w:space="0" w:color="auto"/>
            </w:tcBorders>
            <w:vAlign w:val="center"/>
            <w:hideMark/>
          </w:tcPr>
          <w:p w:rsidR="00861A9D" w:rsidRPr="00313C3F" w:rsidRDefault="00861A9D" w:rsidP="001E4359">
            <w:pPr>
              <w:widowControl/>
              <w:tabs>
                <w:tab w:val="left" w:pos="284"/>
              </w:tabs>
              <w:autoSpaceDE/>
              <w:autoSpaceDN/>
              <w:adjustRightInd/>
              <w:ind w:left="37" w:hanging="3"/>
              <w:rPr>
                <w:sz w:val="24"/>
                <w:szCs w:val="24"/>
              </w:rPr>
            </w:pPr>
          </w:p>
        </w:tc>
      </w:tr>
      <w:tr w:rsidR="00313C3F" w:rsidRPr="00313C3F" w:rsidTr="00AF768A">
        <w:trPr>
          <w:trHeight w:val="316"/>
        </w:trPr>
        <w:tc>
          <w:tcPr>
            <w:tcW w:w="3261" w:type="dxa"/>
            <w:tcBorders>
              <w:top w:val="nil"/>
              <w:left w:val="single" w:sz="4" w:space="0" w:color="auto"/>
              <w:bottom w:val="nil"/>
              <w:right w:val="single" w:sz="4" w:space="0" w:color="auto"/>
            </w:tcBorders>
            <w:shd w:val="clear" w:color="000000" w:fill="DCE6F1"/>
            <w:vAlign w:val="center"/>
            <w:hideMark/>
          </w:tcPr>
          <w:p w:rsidR="00861A9D" w:rsidRPr="00313C3F" w:rsidRDefault="00861A9D" w:rsidP="00AF768A">
            <w:pPr>
              <w:widowControl/>
              <w:autoSpaceDE/>
              <w:autoSpaceDN/>
              <w:adjustRightInd/>
              <w:ind w:left="22"/>
              <w:jc w:val="center"/>
              <w:rPr>
                <w:b/>
                <w:sz w:val="24"/>
                <w:szCs w:val="24"/>
              </w:rPr>
            </w:pPr>
            <w:r w:rsidRPr="00313C3F">
              <w:rPr>
                <w:b/>
                <w:sz w:val="24"/>
                <w:szCs w:val="24"/>
              </w:rPr>
              <w:t>Term</w:t>
            </w:r>
          </w:p>
        </w:tc>
        <w:tc>
          <w:tcPr>
            <w:tcW w:w="6663" w:type="dxa"/>
            <w:vMerge/>
            <w:tcBorders>
              <w:top w:val="nil"/>
              <w:left w:val="single" w:sz="4" w:space="0" w:color="auto"/>
              <w:bottom w:val="nil"/>
              <w:right w:val="single" w:sz="4" w:space="0" w:color="auto"/>
            </w:tcBorders>
            <w:vAlign w:val="center"/>
            <w:hideMark/>
          </w:tcPr>
          <w:p w:rsidR="00861A9D" w:rsidRPr="00313C3F" w:rsidRDefault="00861A9D" w:rsidP="001E4359">
            <w:pPr>
              <w:widowControl/>
              <w:tabs>
                <w:tab w:val="left" w:pos="284"/>
              </w:tabs>
              <w:autoSpaceDE/>
              <w:autoSpaceDN/>
              <w:adjustRightInd/>
              <w:ind w:left="37" w:hanging="3"/>
              <w:rPr>
                <w:sz w:val="24"/>
                <w:szCs w:val="24"/>
              </w:rPr>
            </w:pPr>
          </w:p>
        </w:tc>
      </w:tr>
      <w:tr w:rsidR="00313C3F" w:rsidRPr="00313C3F" w:rsidTr="00AF768A">
        <w:trPr>
          <w:trHeight w:val="501"/>
        </w:trPr>
        <w:tc>
          <w:tcPr>
            <w:tcW w:w="3261" w:type="dxa"/>
            <w:tcBorders>
              <w:top w:val="single" w:sz="4" w:space="0" w:color="auto"/>
              <w:left w:val="single" w:sz="4" w:space="0" w:color="auto"/>
              <w:bottom w:val="single" w:sz="4" w:space="0" w:color="auto"/>
              <w:right w:val="single" w:sz="4" w:space="0" w:color="auto"/>
            </w:tcBorders>
            <w:shd w:val="clear" w:color="000000" w:fill="DCE6F1"/>
            <w:vAlign w:val="center"/>
            <w:hideMark/>
          </w:tcPr>
          <w:p w:rsidR="00861A9D" w:rsidRPr="00313C3F" w:rsidRDefault="00861A9D" w:rsidP="00AF768A">
            <w:pPr>
              <w:widowControl/>
              <w:autoSpaceDE/>
              <w:autoSpaceDN/>
              <w:adjustRightInd/>
              <w:ind w:left="22"/>
              <w:jc w:val="center"/>
              <w:rPr>
                <w:b/>
                <w:sz w:val="24"/>
                <w:szCs w:val="24"/>
              </w:rPr>
            </w:pPr>
            <w:r w:rsidRPr="00313C3F">
              <w:rPr>
                <w:b/>
                <w:sz w:val="24"/>
                <w:szCs w:val="24"/>
              </w:rPr>
              <w:t>Minimum balance</w:t>
            </w:r>
          </w:p>
        </w:tc>
        <w:tc>
          <w:tcPr>
            <w:tcW w:w="6663" w:type="dxa"/>
            <w:tcBorders>
              <w:top w:val="single" w:sz="4" w:space="0" w:color="auto"/>
              <w:left w:val="nil"/>
              <w:bottom w:val="single" w:sz="4" w:space="0" w:color="auto"/>
              <w:right w:val="single" w:sz="4" w:space="0" w:color="auto"/>
            </w:tcBorders>
            <w:shd w:val="clear" w:color="auto" w:fill="auto"/>
            <w:vAlign w:val="center"/>
            <w:hideMark/>
          </w:tcPr>
          <w:p w:rsidR="00861A9D" w:rsidRPr="00313C3F" w:rsidRDefault="00861A9D" w:rsidP="001E4359">
            <w:pPr>
              <w:widowControl/>
              <w:tabs>
                <w:tab w:val="left" w:pos="284"/>
              </w:tabs>
              <w:autoSpaceDE/>
              <w:autoSpaceDN/>
              <w:adjustRightInd/>
              <w:ind w:left="37" w:hanging="3"/>
              <w:rPr>
                <w:sz w:val="24"/>
                <w:szCs w:val="24"/>
                <w:lang w:val="en-US"/>
              </w:rPr>
            </w:pPr>
            <w:r w:rsidRPr="00313C3F">
              <w:rPr>
                <w:sz w:val="24"/>
                <w:szCs w:val="24"/>
                <w:lang w:val="en-US"/>
              </w:rPr>
              <w:t>From 0 to 100%</w:t>
            </w:r>
            <w:r w:rsidR="00D842D1" w:rsidRPr="00313C3F">
              <w:rPr>
                <w:sz w:val="24"/>
                <w:szCs w:val="24"/>
                <w:lang w:val="en-US"/>
              </w:rPr>
              <w:t xml:space="preserve"> </w:t>
            </w:r>
            <w:r w:rsidRPr="00313C3F">
              <w:rPr>
                <w:sz w:val="24"/>
                <w:szCs w:val="24"/>
                <w:lang w:val="en-US"/>
              </w:rPr>
              <w:t xml:space="preserve"> of the deposit amount</w:t>
            </w:r>
          </w:p>
        </w:tc>
      </w:tr>
      <w:tr w:rsidR="00313C3F" w:rsidRPr="00313C3F" w:rsidTr="00A86615">
        <w:trPr>
          <w:trHeight w:val="561"/>
        </w:trPr>
        <w:tc>
          <w:tcPr>
            <w:tcW w:w="3261" w:type="dxa"/>
            <w:tcBorders>
              <w:top w:val="single" w:sz="4" w:space="0" w:color="auto"/>
              <w:left w:val="single" w:sz="4" w:space="0" w:color="auto"/>
              <w:bottom w:val="single" w:sz="4" w:space="0" w:color="auto"/>
              <w:right w:val="single" w:sz="4" w:space="0" w:color="auto"/>
            </w:tcBorders>
            <w:shd w:val="clear" w:color="000000" w:fill="DCE6F1"/>
          </w:tcPr>
          <w:p w:rsidR="00566D71" w:rsidRPr="00313C3F" w:rsidRDefault="00566D71" w:rsidP="00566D71">
            <w:pPr>
              <w:jc w:val="center"/>
              <w:rPr>
                <w:sz w:val="24"/>
                <w:szCs w:val="24"/>
              </w:rPr>
            </w:pPr>
            <w:r w:rsidRPr="00313C3F">
              <w:rPr>
                <w:b/>
                <w:sz w:val="24"/>
                <w:szCs w:val="24"/>
              </w:rPr>
              <w:t>Interest payment</w:t>
            </w:r>
          </w:p>
        </w:tc>
        <w:tc>
          <w:tcPr>
            <w:tcW w:w="6663" w:type="dxa"/>
            <w:tcBorders>
              <w:top w:val="single" w:sz="4" w:space="0" w:color="auto"/>
              <w:left w:val="nil"/>
              <w:bottom w:val="single" w:sz="4" w:space="0" w:color="auto"/>
              <w:right w:val="single" w:sz="4" w:space="0" w:color="auto"/>
            </w:tcBorders>
            <w:shd w:val="clear" w:color="auto" w:fill="auto"/>
          </w:tcPr>
          <w:p w:rsidR="00566D71" w:rsidRPr="00313C3F" w:rsidRDefault="00566D71" w:rsidP="001E4359">
            <w:pPr>
              <w:tabs>
                <w:tab w:val="left" w:pos="284"/>
              </w:tabs>
              <w:rPr>
                <w:rFonts w:eastAsia="Calibri"/>
                <w:sz w:val="24"/>
                <w:szCs w:val="24"/>
                <w:lang w:val="en-US" w:eastAsia="en-US"/>
              </w:rPr>
            </w:pPr>
            <w:r w:rsidRPr="00313C3F">
              <w:rPr>
                <w:rFonts w:eastAsia="Calibri"/>
                <w:sz w:val="24"/>
                <w:szCs w:val="24"/>
                <w:lang w:val="en-US" w:eastAsia="en-US"/>
              </w:rPr>
              <w:t>In accordance with the terms of the bank deposit agreement:</w:t>
            </w:r>
          </w:p>
          <w:p w:rsidR="00566D71" w:rsidRPr="00313C3F" w:rsidRDefault="00566D71" w:rsidP="003758E1">
            <w:pPr>
              <w:pStyle w:val="af8"/>
              <w:numPr>
                <w:ilvl w:val="1"/>
                <w:numId w:val="44"/>
              </w:numPr>
              <w:tabs>
                <w:tab w:val="left" w:pos="284"/>
                <w:tab w:val="left" w:pos="376"/>
              </w:tabs>
              <w:spacing w:after="0" w:line="240" w:lineRule="auto"/>
              <w:ind w:left="0" w:firstLine="0"/>
              <w:rPr>
                <w:rFonts w:ascii="Times New Roman" w:hAnsi="Times New Roman"/>
                <w:sz w:val="24"/>
                <w:szCs w:val="24"/>
                <w:lang w:val="en-US"/>
              </w:rPr>
            </w:pPr>
            <w:r w:rsidRPr="00313C3F">
              <w:rPr>
                <w:rFonts w:ascii="Times New Roman" w:hAnsi="Times New Roman"/>
                <w:sz w:val="24"/>
                <w:szCs w:val="24"/>
                <w:lang w:val="en-US"/>
              </w:rPr>
              <w:t>to the current account;</w:t>
            </w:r>
          </w:p>
          <w:p w:rsidR="00566D71" w:rsidRPr="00313C3F" w:rsidRDefault="00566D71" w:rsidP="003758E1">
            <w:pPr>
              <w:pStyle w:val="af8"/>
              <w:numPr>
                <w:ilvl w:val="1"/>
                <w:numId w:val="44"/>
              </w:numPr>
              <w:tabs>
                <w:tab w:val="left" w:pos="284"/>
                <w:tab w:val="left" w:pos="376"/>
              </w:tabs>
              <w:spacing w:after="0" w:line="240" w:lineRule="auto"/>
              <w:ind w:left="0" w:firstLine="0"/>
              <w:rPr>
                <w:rFonts w:ascii="Times New Roman" w:hAnsi="Times New Roman"/>
                <w:sz w:val="24"/>
                <w:szCs w:val="24"/>
                <w:lang w:val="en-US"/>
              </w:rPr>
            </w:pPr>
            <w:r w:rsidRPr="00313C3F">
              <w:rPr>
                <w:rFonts w:ascii="Times New Roman" w:hAnsi="Times New Roman"/>
                <w:sz w:val="24"/>
                <w:szCs w:val="24"/>
                <w:lang w:val="en-US"/>
              </w:rPr>
              <w:t>savings account</w:t>
            </w:r>
          </w:p>
        </w:tc>
      </w:tr>
      <w:tr w:rsidR="00313C3F" w:rsidRPr="00313C3F" w:rsidTr="00A86615">
        <w:trPr>
          <w:trHeight w:val="1628"/>
        </w:trPr>
        <w:tc>
          <w:tcPr>
            <w:tcW w:w="3261" w:type="dxa"/>
            <w:tcBorders>
              <w:top w:val="nil"/>
              <w:left w:val="single" w:sz="4" w:space="0" w:color="auto"/>
              <w:bottom w:val="single" w:sz="4" w:space="0" w:color="auto"/>
              <w:right w:val="single" w:sz="4" w:space="0" w:color="auto"/>
            </w:tcBorders>
            <w:shd w:val="clear" w:color="000000" w:fill="DCE6F1"/>
          </w:tcPr>
          <w:p w:rsidR="001E4359" w:rsidRPr="00313C3F" w:rsidRDefault="001E4359" w:rsidP="001E4359">
            <w:pPr>
              <w:jc w:val="center"/>
              <w:rPr>
                <w:b/>
                <w:sz w:val="24"/>
                <w:szCs w:val="24"/>
              </w:rPr>
            </w:pPr>
            <w:r w:rsidRPr="00313C3F">
              <w:rPr>
                <w:b/>
                <w:sz w:val="24"/>
                <w:szCs w:val="24"/>
              </w:rPr>
              <w:t>Periodicity of interest payment</w:t>
            </w:r>
          </w:p>
        </w:tc>
        <w:tc>
          <w:tcPr>
            <w:tcW w:w="6663" w:type="dxa"/>
            <w:tcBorders>
              <w:top w:val="single" w:sz="4" w:space="0" w:color="auto"/>
              <w:left w:val="nil"/>
              <w:bottom w:val="single" w:sz="4" w:space="0" w:color="auto"/>
              <w:right w:val="single" w:sz="4" w:space="0" w:color="auto"/>
            </w:tcBorders>
            <w:shd w:val="clear" w:color="auto" w:fill="auto"/>
            <w:vAlign w:val="center"/>
          </w:tcPr>
          <w:p w:rsidR="001E4359" w:rsidRPr="00313C3F" w:rsidRDefault="001E4359" w:rsidP="001E4359">
            <w:pPr>
              <w:widowControl/>
              <w:tabs>
                <w:tab w:val="left" w:pos="284"/>
                <w:tab w:val="left" w:pos="463"/>
              </w:tabs>
              <w:autoSpaceDE/>
              <w:autoSpaceDN/>
              <w:adjustRightInd/>
              <w:ind w:left="37" w:hanging="3"/>
              <w:rPr>
                <w:sz w:val="24"/>
                <w:szCs w:val="24"/>
                <w:lang w:val="en-US"/>
              </w:rPr>
            </w:pPr>
            <w:r w:rsidRPr="00313C3F">
              <w:rPr>
                <w:sz w:val="24"/>
                <w:szCs w:val="24"/>
                <w:lang w:val="en-US"/>
              </w:rPr>
              <w:t>In accordance with the terms of the bank deposit agreement:</w:t>
            </w:r>
          </w:p>
          <w:p w:rsidR="001E4359" w:rsidRPr="00313C3F" w:rsidRDefault="001E4359" w:rsidP="003758E1">
            <w:pPr>
              <w:pStyle w:val="af8"/>
              <w:numPr>
                <w:ilvl w:val="3"/>
                <w:numId w:val="45"/>
              </w:numPr>
              <w:tabs>
                <w:tab w:val="left" w:pos="284"/>
                <w:tab w:val="left" w:pos="421"/>
                <w:tab w:val="left" w:pos="463"/>
              </w:tabs>
              <w:spacing w:after="0" w:line="240" w:lineRule="auto"/>
              <w:ind w:left="37" w:hanging="3"/>
              <w:rPr>
                <w:rFonts w:ascii="Times New Roman" w:hAnsi="Times New Roman"/>
                <w:sz w:val="24"/>
                <w:szCs w:val="24"/>
                <w:lang w:val="en-US"/>
              </w:rPr>
            </w:pPr>
            <w:r w:rsidRPr="00313C3F">
              <w:rPr>
                <w:rFonts w:ascii="Times New Roman" w:hAnsi="Times New Roman"/>
                <w:sz w:val="24"/>
                <w:szCs w:val="24"/>
                <w:lang w:val="en-US"/>
              </w:rPr>
              <w:t>daily;</w:t>
            </w:r>
          </w:p>
          <w:p w:rsidR="001E4359" w:rsidRPr="00313C3F" w:rsidRDefault="001E4359" w:rsidP="003758E1">
            <w:pPr>
              <w:pStyle w:val="af8"/>
              <w:numPr>
                <w:ilvl w:val="3"/>
                <w:numId w:val="45"/>
              </w:numPr>
              <w:tabs>
                <w:tab w:val="left" w:pos="284"/>
                <w:tab w:val="left" w:pos="421"/>
                <w:tab w:val="left" w:pos="463"/>
              </w:tabs>
              <w:spacing w:after="0" w:line="240" w:lineRule="auto"/>
              <w:ind w:left="37" w:hanging="3"/>
              <w:rPr>
                <w:rFonts w:ascii="Times New Roman" w:hAnsi="Times New Roman"/>
                <w:sz w:val="24"/>
                <w:szCs w:val="24"/>
                <w:lang w:val="en-US"/>
              </w:rPr>
            </w:pPr>
            <w:r w:rsidRPr="00313C3F">
              <w:rPr>
                <w:rFonts w:ascii="Times New Roman" w:hAnsi="Times New Roman"/>
                <w:sz w:val="24"/>
                <w:szCs w:val="24"/>
                <w:lang w:val="en-US"/>
              </w:rPr>
              <w:t>weekly;</w:t>
            </w:r>
          </w:p>
          <w:p w:rsidR="001E4359" w:rsidRPr="00313C3F" w:rsidRDefault="001E4359" w:rsidP="003758E1">
            <w:pPr>
              <w:pStyle w:val="af8"/>
              <w:numPr>
                <w:ilvl w:val="3"/>
                <w:numId w:val="45"/>
              </w:numPr>
              <w:tabs>
                <w:tab w:val="left" w:pos="284"/>
                <w:tab w:val="left" w:pos="421"/>
                <w:tab w:val="left" w:pos="463"/>
              </w:tabs>
              <w:spacing w:after="0" w:line="240" w:lineRule="auto"/>
              <w:ind w:left="37" w:hanging="3"/>
              <w:rPr>
                <w:rFonts w:ascii="Times New Roman" w:hAnsi="Times New Roman"/>
                <w:sz w:val="24"/>
                <w:szCs w:val="24"/>
                <w:lang w:val="en-US"/>
              </w:rPr>
            </w:pPr>
            <w:r w:rsidRPr="00313C3F">
              <w:rPr>
                <w:rFonts w:ascii="Times New Roman" w:hAnsi="Times New Roman"/>
                <w:sz w:val="24"/>
                <w:szCs w:val="24"/>
                <w:lang w:val="en-US"/>
              </w:rPr>
              <w:t>monthly;</w:t>
            </w:r>
          </w:p>
          <w:p w:rsidR="001E4359" w:rsidRPr="00313C3F" w:rsidRDefault="001E4359" w:rsidP="003758E1">
            <w:pPr>
              <w:pStyle w:val="af8"/>
              <w:numPr>
                <w:ilvl w:val="3"/>
                <w:numId w:val="45"/>
              </w:numPr>
              <w:tabs>
                <w:tab w:val="left" w:pos="284"/>
                <w:tab w:val="left" w:pos="421"/>
                <w:tab w:val="left" w:pos="463"/>
              </w:tabs>
              <w:spacing w:after="0" w:line="240" w:lineRule="auto"/>
              <w:ind w:left="37" w:hanging="3"/>
              <w:rPr>
                <w:rFonts w:ascii="Times New Roman" w:hAnsi="Times New Roman"/>
                <w:sz w:val="24"/>
                <w:szCs w:val="24"/>
                <w:lang w:val="en-US"/>
              </w:rPr>
            </w:pPr>
            <w:r w:rsidRPr="00313C3F">
              <w:rPr>
                <w:rFonts w:ascii="Times New Roman" w:hAnsi="Times New Roman"/>
                <w:sz w:val="24"/>
                <w:szCs w:val="24"/>
                <w:lang w:val="en-US"/>
              </w:rPr>
              <w:t>quarterly;</w:t>
            </w:r>
          </w:p>
          <w:p w:rsidR="001E4359" w:rsidRPr="00313C3F" w:rsidRDefault="001E4359" w:rsidP="003758E1">
            <w:pPr>
              <w:pStyle w:val="af8"/>
              <w:numPr>
                <w:ilvl w:val="3"/>
                <w:numId w:val="45"/>
              </w:numPr>
              <w:tabs>
                <w:tab w:val="left" w:pos="284"/>
                <w:tab w:val="left" w:pos="421"/>
                <w:tab w:val="left" w:pos="463"/>
              </w:tabs>
              <w:spacing w:after="0" w:line="240" w:lineRule="auto"/>
              <w:ind w:left="37" w:hanging="3"/>
              <w:rPr>
                <w:rFonts w:ascii="Times New Roman" w:hAnsi="Times New Roman"/>
                <w:sz w:val="24"/>
                <w:szCs w:val="24"/>
                <w:lang w:val="en-US"/>
              </w:rPr>
            </w:pPr>
            <w:r w:rsidRPr="00313C3F">
              <w:rPr>
                <w:rFonts w:ascii="Times New Roman" w:hAnsi="Times New Roman"/>
                <w:sz w:val="24"/>
                <w:szCs w:val="24"/>
                <w:lang w:val="en-US"/>
              </w:rPr>
              <w:t>annually;</w:t>
            </w:r>
          </w:p>
          <w:p w:rsidR="001E4359" w:rsidRPr="00313C3F" w:rsidRDefault="001E4359" w:rsidP="003758E1">
            <w:pPr>
              <w:pStyle w:val="af8"/>
              <w:numPr>
                <w:ilvl w:val="3"/>
                <w:numId w:val="45"/>
              </w:numPr>
              <w:tabs>
                <w:tab w:val="left" w:pos="284"/>
                <w:tab w:val="left" w:pos="421"/>
                <w:tab w:val="left" w:pos="463"/>
              </w:tabs>
              <w:spacing w:after="0" w:line="240" w:lineRule="auto"/>
              <w:ind w:left="37" w:hanging="3"/>
              <w:rPr>
                <w:rFonts w:ascii="Times New Roman" w:hAnsi="Times New Roman"/>
                <w:sz w:val="24"/>
                <w:szCs w:val="24"/>
                <w:lang w:val="en-US"/>
              </w:rPr>
            </w:pPr>
            <w:r w:rsidRPr="00313C3F">
              <w:rPr>
                <w:rFonts w:ascii="Times New Roman" w:hAnsi="Times New Roman"/>
                <w:sz w:val="24"/>
                <w:szCs w:val="24"/>
                <w:lang w:val="en-US"/>
              </w:rPr>
              <w:t>at the end of the deposit term/on the deposit maturity date;</w:t>
            </w:r>
          </w:p>
          <w:p w:rsidR="001E4359" w:rsidRPr="00313C3F" w:rsidRDefault="001E4359" w:rsidP="003758E1">
            <w:pPr>
              <w:pStyle w:val="af8"/>
              <w:numPr>
                <w:ilvl w:val="2"/>
                <w:numId w:val="45"/>
              </w:numPr>
              <w:tabs>
                <w:tab w:val="left" w:pos="284"/>
                <w:tab w:val="left" w:pos="421"/>
                <w:tab w:val="left" w:pos="463"/>
              </w:tabs>
              <w:spacing w:after="0" w:line="240" w:lineRule="auto"/>
              <w:ind w:left="37" w:hanging="3"/>
              <w:rPr>
                <w:rFonts w:ascii="Times New Roman" w:hAnsi="Times New Roman"/>
                <w:sz w:val="24"/>
                <w:szCs w:val="24"/>
                <w:lang w:val="en-US"/>
              </w:rPr>
            </w:pPr>
            <w:r w:rsidRPr="00313C3F">
              <w:rPr>
                <w:rFonts w:ascii="Times New Roman" w:hAnsi="Times New Roman"/>
                <w:sz w:val="24"/>
                <w:szCs w:val="24"/>
                <w:lang w:val="en-US"/>
              </w:rPr>
              <w:t>payment in advance</w:t>
            </w:r>
          </w:p>
        </w:tc>
      </w:tr>
      <w:tr w:rsidR="00313C3F" w:rsidRPr="00313C3F" w:rsidTr="00A86615">
        <w:trPr>
          <w:trHeight w:val="300"/>
        </w:trPr>
        <w:tc>
          <w:tcPr>
            <w:tcW w:w="3261" w:type="dxa"/>
            <w:tcBorders>
              <w:top w:val="nil"/>
              <w:left w:val="single" w:sz="4" w:space="0" w:color="auto"/>
              <w:bottom w:val="single" w:sz="4" w:space="0" w:color="auto"/>
              <w:right w:val="single" w:sz="4" w:space="0" w:color="auto"/>
            </w:tcBorders>
            <w:shd w:val="clear" w:color="000000" w:fill="DCE6F1"/>
            <w:hideMark/>
          </w:tcPr>
          <w:p w:rsidR="001E4359" w:rsidRPr="00313C3F" w:rsidRDefault="001E4359" w:rsidP="001E4359">
            <w:pPr>
              <w:jc w:val="center"/>
              <w:rPr>
                <w:b/>
                <w:sz w:val="24"/>
                <w:szCs w:val="24"/>
                <w:lang w:val="en-US"/>
              </w:rPr>
            </w:pPr>
            <w:r w:rsidRPr="00313C3F">
              <w:rPr>
                <w:b/>
                <w:sz w:val="24"/>
                <w:szCs w:val="24"/>
                <w:lang w:val="en-US"/>
              </w:rPr>
              <w:t>Additional contributions (deposit replenishment option)</w:t>
            </w:r>
          </w:p>
        </w:tc>
        <w:tc>
          <w:tcPr>
            <w:tcW w:w="6663" w:type="dxa"/>
            <w:tcBorders>
              <w:top w:val="single" w:sz="4" w:space="0" w:color="auto"/>
              <w:left w:val="nil"/>
              <w:bottom w:val="single" w:sz="4" w:space="0" w:color="auto"/>
              <w:right w:val="single" w:sz="4" w:space="0" w:color="000000"/>
            </w:tcBorders>
            <w:shd w:val="clear" w:color="auto" w:fill="auto"/>
            <w:vAlign w:val="center"/>
            <w:hideMark/>
          </w:tcPr>
          <w:p w:rsidR="001E4359" w:rsidRPr="00313C3F" w:rsidRDefault="001E4359" w:rsidP="001E4359">
            <w:pPr>
              <w:widowControl/>
              <w:tabs>
                <w:tab w:val="left" w:pos="284"/>
                <w:tab w:val="left" w:pos="463"/>
              </w:tabs>
              <w:autoSpaceDE/>
              <w:autoSpaceDN/>
              <w:adjustRightInd/>
              <w:ind w:left="37" w:hanging="3"/>
              <w:rPr>
                <w:sz w:val="24"/>
                <w:szCs w:val="24"/>
                <w:lang w:val="en-US"/>
              </w:rPr>
            </w:pPr>
            <w:r w:rsidRPr="00313C3F">
              <w:rPr>
                <w:sz w:val="24"/>
                <w:szCs w:val="24"/>
                <w:lang w:val="en-US"/>
              </w:rPr>
              <w:t>In accordance with the terms of the bank deposit agreement:</w:t>
            </w:r>
          </w:p>
          <w:p w:rsidR="001E4359" w:rsidRPr="00313C3F" w:rsidRDefault="001E4359" w:rsidP="003758E1">
            <w:pPr>
              <w:pStyle w:val="af8"/>
              <w:numPr>
                <w:ilvl w:val="0"/>
                <w:numId w:val="43"/>
              </w:numPr>
              <w:tabs>
                <w:tab w:val="left" w:pos="284"/>
              </w:tabs>
              <w:ind w:left="0" w:firstLine="0"/>
              <w:jc w:val="both"/>
              <w:rPr>
                <w:rFonts w:ascii="Times New Roman" w:hAnsi="Times New Roman"/>
                <w:sz w:val="24"/>
                <w:szCs w:val="24"/>
                <w:lang w:val="en-US"/>
              </w:rPr>
            </w:pPr>
            <w:r w:rsidRPr="00313C3F">
              <w:rPr>
                <w:rFonts w:ascii="Times New Roman" w:hAnsi="Times New Roman"/>
                <w:sz w:val="24"/>
                <w:szCs w:val="24"/>
                <w:lang w:val="en-US"/>
              </w:rPr>
              <w:t>provided;</w:t>
            </w:r>
          </w:p>
          <w:p w:rsidR="001E4359" w:rsidRPr="00313C3F" w:rsidRDefault="001E4359" w:rsidP="003758E1">
            <w:pPr>
              <w:pStyle w:val="af8"/>
              <w:numPr>
                <w:ilvl w:val="0"/>
                <w:numId w:val="43"/>
              </w:numPr>
              <w:tabs>
                <w:tab w:val="left" w:pos="284"/>
                <w:tab w:val="left" w:pos="421"/>
                <w:tab w:val="left" w:pos="463"/>
              </w:tabs>
              <w:spacing w:after="0" w:line="240" w:lineRule="auto"/>
              <w:ind w:left="0" w:firstLine="0"/>
              <w:rPr>
                <w:rFonts w:ascii="Times New Roman" w:hAnsi="Times New Roman"/>
                <w:sz w:val="24"/>
                <w:szCs w:val="24"/>
                <w:lang w:val="en-US"/>
              </w:rPr>
            </w:pPr>
            <w:r w:rsidRPr="00313C3F">
              <w:rPr>
                <w:rFonts w:ascii="Times New Roman" w:hAnsi="Times New Roman"/>
                <w:sz w:val="24"/>
                <w:szCs w:val="24"/>
                <w:lang w:val="en-US"/>
              </w:rPr>
              <w:t>not provided for</w:t>
            </w:r>
          </w:p>
        </w:tc>
      </w:tr>
      <w:tr w:rsidR="00313C3F" w:rsidRPr="00313C3F" w:rsidTr="00A86615">
        <w:trPr>
          <w:trHeight w:val="630"/>
        </w:trPr>
        <w:tc>
          <w:tcPr>
            <w:tcW w:w="3261" w:type="dxa"/>
            <w:tcBorders>
              <w:top w:val="nil"/>
              <w:left w:val="single" w:sz="4" w:space="0" w:color="auto"/>
              <w:bottom w:val="single" w:sz="4" w:space="0" w:color="auto"/>
              <w:right w:val="single" w:sz="4" w:space="0" w:color="auto"/>
            </w:tcBorders>
            <w:shd w:val="clear" w:color="000000" w:fill="DCE6F1"/>
            <w:hideMark/>
          </w:tcPr>
          <w:p w:rsidR="001E4359" w:rsidRPr="00313C3F" w:rsidRDefault="001E4359" w:rsidP="001E4359">
            <w:pPr>
              <w:jc w:val="center"/>
              <w:rPr>
                <w:b/>
                <w:sz w:val="24"/>
                <w:szCs w:val="24"/>
                <w:lang w:val="en-US"/>
              </w:rPr>
            </w:pPr>
          </w:p>
          <w:p w:rsidR="001E4359" w:rsidRPr="00313C3F" w:rsidRDefault="001E4359" w:rsidP="001E4359">
            <w:pPr>
              <w:jc w:val="center"/>
              <w:rPr>
                <w:b/>
                <w:sz w:val="24"/>
                <w:szCs w:val="24"/>
                <w:lang w:val="en-US"/>
              </w:rPr>
            </w:pPr>
            <w:r w:rsidRPr="00313C3F">
              <w:rPr>
                <w:b/>
                <w:sz w:val="24"/>
                <w:szCs w:val="24"/>
                <w:lang w:val="en-US"/>
              </w:rPr>
              <w:t>Partial withdrawal (return) of the deposit</w:t>
            </w:r>
          </w:p>
        </w:tc>
        <w:tc>
          <w:tcPr>
            <w:tcW w:w="6663" w:type="dxa"/>
            <w:tcBorders>
              <w:top w:val="single" w:sz="4" w:space="0" w:color="auto"/>
              <w:left w:val="nil"/>
              <w:bottom w:val="single" w:sz="4" w:space="0" w:color="auto"/>
              <w:right w:val="single" w:sz="4" w:space="0" w:color="auto"/>
            </w:tcBorders>
            <w:shd w:val="clear" w:color="auto" w:fill="auto"/>
            <w:vAlign w:val="center"/>
            <w:hideMark/>
          </w:tcPr>
          <w:p w:rsidR="001E4359" w:rsidRPr="00313C3F" w:rsidRDefault="001E4359" w:rsidP="001E4359">
            <w:pPr>
              <w:widowControl/>
              <w:tabs>
                <w:tab w:val="left" w:pos="322"/>
              </w:tabs>
              <w:autoSpaceDE/>
              <w:autoSpaceDN/>
              <w:adjustRightInd/>
              <w:ind w:left="37" w:hanging="3"/>
              <w:rPr>
                <w:sz w:val="24"/>
                <w:szCs w:val="24"/>
                <w:lang w:val="en-US"/>
              </w:rPr>
            </w:pPr>
            <w:r w:rsidRPr="00313C3F">
              <w:rPr>
                <w:sz w:val="24"/>
                <w:szCs w:val="24"/>
                <w:lang w:val="en-US"/>
              </w:rPr>
              <w:t>In accordance with the terms of the bank deposit agreement:</w:t>
            </w:r>
          </w:p>
          <w:p w:rsidR="001E4359" w:rsidRPr="00313C3F" w:rsidRDefault="001E4359" w:rsidP="003758E1">
            <w:pPr>
              <w:pStyle w:val="af8"/>
              <w:numPr>
                <w:ilvl w:val="0"/>
                <w:numId w:val="46"/>
              </w:numPr>
              <w:tabs>
                <w:tab w:val="left" w:pos="322"/>
              </w:tabs>
              <w:spacing w:after="0" w:line="240" w:lineRule="auto"/>
              <w:ind w:left="0" w:firstLine="0"/>
              <w:rPr>
                <w:rFonts w:ascii="Times New Roman" w:hAnsi="Times New Roman"/>
                <w:sz w:val="24"/>
                <w:szCs w:val="24"/>
                <w:lang w:val="en-US"/>
              </w:rPr>
            </w:pPr>
            <w:r w:rsidRPr="00313C3F">
              <w:rPr>
                <w:rFonts w:ascii="Times New Roman" w:hAnsi="Times New Roman"/>
                <w:sz w:val="24"/>
                <w:szCs w:val="24"/>
                <w:lang w:val="en-US"/>
              </w:rPr>
              <w:t>provided;</w:t>
            </w:r>
          </w:p>
          <w:p w:rsidR="001E4359" w:rsidRPr="00313C3F" w:rsidRDefault="001E4359" w:rsidP="003758E1">
            <w:pPr>
              <w:pStyle w:val="af8"/>
              <w:numPr>
                <w:ilvl w:val="0"/>
                <w:numId w:val="46"/>
              </w:numPr>
              <w:tabs>
                <w:tab w:val="left" w:pos="322"/>
              </w:tabs>
              <w:spacing w:after="0" w:line="240" w:lineRule="auto"/>
              <w:ind w:left="0" w:firstLine="0"/>
              <w:rPr>
                <w:rFonts w:ascii="Times New Roman" w:hAnsi="Times New Roman"/>
                <w:sz w:val="24"/>
                <w:szCs w:val="24"/>
                <w:lang w:val="en-US"/>
              </w:rPr>
            </w:pPr>
            <w:r w:rsidRPr="00313C3F">
              <w:rPr>
                <w:rFonts w:ascii="Times New Roman" w:hAnsi="Times New Roman"/>
                <w:sz w:val="24"/>
                <w:szCs w:val="24"/>
                <w:lang w:val="en-US"/>
              </w:rPr>
              <w:t>not provided for</w:t>
            </w:r>
          </w:p>
        </w:tc>
      </w:tr>
      <w:tr w:rsidR="00313C3F" w:rsidRPr="00313C3F" w:rsidTr="00A86615">
        <w:trPr>
          <w:trHeight w:val="1054"/>
        </w:trPr>
        <w:tc>
          <w:tcPr>
            <w:tcW w:w="3261" w:type="dxa"/>
            <w:tcBorders>
              <w:top w:val="nil"/>
              <w:left w:val="single" w:sz="4" w:space="0" w:color="auto"/>
              <w:bottom w:val="single" w:sz="4" w:space="0" w:color="auto"/>
              <w:right w:val="single" w:sz="4" w:space="0" w:color="auto"/>
            </w:tcBorders>
            <w:shd w:val="clear" w:color="000000" w:fill="DCE6F1"/>
            <w:hideMark/>
          </w:tcPr>
          <w:p w:rsidR="001E4359" w:rsidRPr="00313C3F" w:rsidRDefault="001E4359" w:rsidP="001E4359">
            <w:pPr>
              <w:jc w:val="center"/>
              <w:rPr>
                <w:b/>
                <w:sz w:val="24"/>
                <w:szCs w:val="24"/>
              </w:rPr>
            </w:pPr>
            <w:r w:rsidRPr="00313C3F">
              <w:rPr>
                <w:b/>
                <w:sz w:val="24"/>
                <w:szCs w:val="24"/>
              </w:rPr>
              <w:t>Extension</w:t>
            </w:r>
          </w:p>
        </w:tc>
        <w:tc>
          <w:tcPr>
            <w:tcW w:w="6663" w:type="dxa"/>
            <w:tcBorders>
              <w:top w:val="single" w:sz="4" w:space="0" w:color="auto"/>
              <w:left w:val="nil"/>
              <w:bottom w:val="single" w:sz="4" w:space="0" w:color="auto"/>
              <w:right w:val="single" w:sz="4" w:space="0" w:color="auto"/>
            </w:tcBorders>
            <w:shd w:val="clear" w:color="auto" w:fill="auto"/>
            <w:vAlign w:val="center"/>
            <w:hideMark/>
          </w:tcPr>
          <w:p w:rsidR="001E4359" w:rsidRPr="00313C3F" w:rsidRDefault="001E4359" w:rsidP="001E4359">
            <w:pPr>
              <w:widowControl/>
              <w:autoSpaceDE/>
              <w:autoSpaceDN/>
              <w:adjustRightInd/>
              <w:ind w:left="37" w:hanging="3"/>
              <w:rPr>
                <w:sz w:val="24"/>
                <w:szCs w:val="24"/>
                <w:lang w:val="en-US"/>
              </w:rPr>
            </w:pPr>
            <w:r w:rsidRPr="00313C3F">
              <w:rPr>
                <w:sz w:val="24"/>
                <w:szCs w:val="24"/>
                <w:lang w:val="en-US"/>
              </w:rPr>
              <w:t xml:space="preserve">In accordance with the terms of the bank deposit agreement: </w:t>
            </w:r>
          </w:p>
          <w:p w:rsidR="001E4359" w:rsidRPr="00313C3F" w:rsidRDefault="001E4359" w:rsidP="001E4359">
            <w:pPr>
              <w:widowControl/>
              <w:tabs>
                <w:tab w:val="left" w:pos="391"/>
              </w:tabs>
              <w:autoSpaceDE/>
              <w:autoSpaceDN/>
              <w:adjustRightInd/>
              <w:ind w:left="37" w:hanging="3"/>
              <w:rPr>
                <w:sz w:val="24"/>
                <w:szCs w:val="24"/>
                <w:lang w:val="en-US"/>
              </w:rPr>
            </w:pPr>
            <w:r w:rsidRPr="00313C3F">
              <w:rPr>
                <w:sz w:val="24"/>
                <w:szCs w:val="24"/>
                <w:lang w:val="en-US"/>
              </w:rPr>
              <w:t>1)</w:t>
            </w:r>
            <w:r w:rsidRPr="00313C3F">
              <w:rPr>
                <w:sz w:val="24"/>
                <w:szCs w:val="24"/>
                <w:lang w:val="en-US"/>
              </w:rPr>
              <w:tab/>
              <w:t>allowed/provided;</w:t>
            </w:r>
          </w:p>
          <w:p w:rsidR="001E4359" w:rsidRPr="00313C3F" w:rsidRDefault="001E4359" w:rsidP="001E4359">
            <w:pPr>
              <w:widowControl/>
              <w:tabs>
                <w:tab w:val="left" w:pos="391"/>
              </w:tabs>
              <w:autoSpaceDE/>
              <w:autoSpaceDN/>
              <w:adjustRightInd/>
              <w:ind w:left="37" w:hanging="3"/>
              <w:rPr>
                <w:sz w:val="24"/>
                <w:szCs w:val="24"/>
                <w:lang w:val="en-US"/>
              </w:rPr>
            </w:pPr>
            <w:r w:rsidRPr="00313C3F">
              <w:rPr>
                <w:sz w:val="24"/>
                <w:szCs w:val="24"/>
                <w:lang w:val="en-US"/>
              </w:rPr>
              <w:t>2)</w:t>
            </w:r>
            <w:r w:rsidRPr="00313C3F">
              <w:rPr>
                <w:sz w:val="24"/>
                <w:szCs w:val="24"/>
                <w:lang w:val="en-US"/>
              </w:rPr>
              <w:tab/>
              <w:t>not allowed/not provided for</w:t>
            </w:r>
          </w:p>
        </w:tc>
      </w:tr>
      <w:tr w:rsidR="00313C3F" w:rsidRPr="00313C3F" w:rsidTr="0083481C">
        <w:trPr>
          <w:trHeight w:val="403"/>
        </w:trPr>
        <w:tc>
          <w:tcPr>
            <w:tcW w:w="3261" w:type="dxa"/>
            <w:tcBorders>
              <w:top w:val="nil"/>
              <w:left w:val="single" w:sz="4" w:space="0" w:color="auto"/>
              <w:bottom w:val="single" w:sz="4" w:space="0" w:color="auto"/>
              <w:right w:val="single" w:sz="4" w:space="0" w:color="auto"/>
            </w:tcBorders>
            <w:shd w:val="clear" w:color="000000" w:fill="DCE6F1"/>
            <w:vAlign w:val="center"/>
            <w:hideMark/>
          </w:tcPr>
          <w:p w:rsidR="00861A9D" w:rsidRPr="00313C3F" w:rsidRDefault="00861A9D" w:rsidP="00AF768A">
            <w:pPr>
              <w:widowControl/>
              <w:autoSpaceDE/>
              <w:autoSpaceDN/>
              <w:adjustRightInd/>
              <w:ind w:left="22"/>
              <w:jc w:val="center"/>
              <w:rPr>
                <w:b/>
                <w:sz w:val="24"/>
                <w:szCs w:val="24"/>
              </w:rPr>
            </w:pPr>
            <w:r w:rsidRPr="00313C3F">
              <w:rPr>
                <w:b/>
                <w:sz w:val="24"/>
                <w:szCs w:val="24"/>
              </w:rPr>
              <w:t>Number of extensions</w:t>
            </w:r>
          </w:p>
        </w:tc>
        <w:tc>
          <w:tcPr>
            <w:tcW w:w="6663" w:type="dxa"/>
            <w:tcBorders>
              <w:top w:val="single" w:sz="4" w:space="0" w:color="auto"/>
              <w:left w:val="nil"/>
              <w:bottom w:val="single" w:sz="4" w:space="0" w:color="auto"/>
              <w:right w:val="single" w:sz="4" w:space="0" w:color="auto"/>
            </w:tcBorders>
            <w:shd w:val="clear" w:color="auto" w:fill="auto"/>
            <w:vAlign w:val="center"/>
            <w:hideMark/>
          </w:tcPr>
          <w:p w:rsidR="00861A9D" w:rsidRPr="00313C3F" w:rsidRDefault="00861A9D" w:rsidP="00861A9D">
            <w:pPr>
              <w:widowControl/>
              <w:autoSpaceDE/>
              <w:autoSpaceDN/>
              <w:adjustRightInd/>
              <w:ind w:left="37" w:hanging="3"/>
              <w:rPr>
                <w:sz w:val="24"/>
                <w:szCs w:val="24"/>
                <w:lang w:val="en-US"/>
              </w:rPr>
            </w:pPr>
            <w:r w:rsidRPr="00313C3F">
              <w:rPr>
                <w:sz w:val="24"/>
                <w:szCs w:val="24"/>
                <w:lang w:val="en-US"/>
              </w:rPr>
              <w:t>from 0 to unlimited number of times</w:t>
            </w:r>
          </w:p>
        </w:tc>
      </w:tr>
      <w:tr w:rsidR="00313C3F" w:rsidRPr="00313C3F" w:rsidTr="00AF768A">
        <w:trPr>
          <w:trHeight w:val="268"/>
        </w:trPr>
        <w:tc>
          <w:tcPr>
            <w:tcW w:w="3261" w:type="dxa"/>
            <w:tcBorders>
              <w:top w:val="nil"/>
              <w:left w:val="single" w:sz="4" w:space="0" w:color="auto"/>
              <w:bottom w:val="single" w:sz="4" w:space="0" w:color="auto"/>
              <w:right w:val="single" w:sz="4" w:space="0" w:color="auto"/>
            </w:tcBorders>
            <w:shd w:val="clear" w:color="000000" w:fill="DCE6F1"/>
            <w:vAlign w:val="center"/>
            <w:hideMark/>
          </w:tcPr>
          <w:p w:rsidR="00861A9D" w:rsidRPr="00313C3F" w:rsidRDefault="00A42662" w:rsidP="00AF768A">
            <w:pPr>
              <w:widowControl/>
              <w:autoSpaceDE/>
              <w:autoSpaceDN/>
              <w:adjustRightInd/>
              <w:ind w:left="22"/>
              <w:jc w:val="center"/>
              <w:rPr>
                <w:b/>
                <w:sz w:val="24"/>
                <w:szCs w:val="24"/>
                <w:lang w:val="en-US"/>
              </w:rPr>
            </w:pPr>
            <w:r w:rsidRPr="00313C3F">
              <w:rPr>
                <w:b/>
                <w:sz w:val="24"/>
                <w:szCs w:val="24"/>
                <w:lang w:val="en-US"/>
              </w:rPr>
              <w:t>Full early withdrawal (return) of the deposit (conditions for early termination of the agreement)</w:t>
            </w:r>
          </w:p>
        </w:tc>
        <w:tc>
          <w:tcPr>
            <w:tcW w:w="6663" w:type="dxa"/>
            <w:tcBorders>
              <w:top w:val="single" w:sz="4" w:space="0" w:color="auto"/>
              <w:left w:val="nil"/>
              <w:bottom w:val="single" w:sz="4" w:space="0" w:color="auto"/>
              <w:right w:val="single" w:sz="4" w:space="0" w:color="auto"/>
            </w:tcBorders>
            <w:shd w:val="clear" w:color="auto" w:fill="auto"/>
            <w:vAlign w:val="center"/>
            <w:hideMark/>
          </w:tcPr>
          <w:p w:rsidR="00A42662" w:rsidRPr="00313C3F" w:rsidRDefault="00A42662" w:rsidP="00A42662">
            <w:pPr>
              <w:widowControl/>
              <w:autoSpaceDE/>
              <w:autoSpaceDN/>
              <w:adjustRightInd/>
              <w:ind w:left="37" w:hanging="3"/>
              <w:rPr>
                <w:sz w:val="24"/>
                <w:szCs w:val="24"/>
                <w:lang w:val="en-US"/>
              </w:rPr>
            </w:pPr>
            <w:r w:rsidRPr="00313C3F">
              <w:rPr>
                <w:sz w:val="24"/>
                <w:szCs w:val="24"/>
                <w:lang w:val="en-US"/>
              </w:rPr>
              <w:t xml:space="preserve">In accordance with the terms of the bank deposit agreement: </w:t>
            </w:r>
          </w:p>
          <w:p w:rsidR="00A42662" w:rsidRPr="00313C3F" w:rsidRDefault="00A42662" w:rsidP="003758E1">
            <w:pPr>
              <w:pStyle w:val="af8"/>
              <w:numPr>
                <w:ilvl w:val="0"/>
                <w:numId w:val="43"/>
              </w:numPr>
              <w:tabs>
                <w:tab w:val="left" w:pos="284"/>
              </w:tabs>
              <w:spacing w:after="0" w:line="240" w:lineRule="auto"/>
              <w:ind w:left="0" w:firstLine="0"/>
              <w:jc w:val="both"/>
              <w:rPr>
                <w:rFonts w:ascii="Times New Roman" w:hAnsi="Times New Roman"/>
                <w:sz w:val="24"/>
                <w:szCs w:val="24"/>
                <w:lang w:val="en-US"/>
              </w:rPr>
            </w:pPr>
            <w:r w:rsidRPr="00313C3F">
              <w:rPr>
                <w:rFonts w:ascii="Times New Roman" w:hAnsi="Times New Roman"/>
                <w:sz w:val="24"/>
                <w:szCs w:val="24"/>
                <w:lang w:val="en-US"/>
              </w:rPr>
              <w:t>provided;</w:t>
            </w:r>
          </w:p>
          <w:p w:rsidR="00861A9D" w:rsidRPr="00313C3F" w:rsidRDefault="00A42662" w:rsidP="003758E1">
            <w:pPr>
              <w:pStyle w:val="af8"/>
              <w:numPr>
                <w:ilvl w:val="0"/>
                <w:numId w:val="43"/>
              </w:numPr>
              <w:tabs>
                <w:tab w:val="left" w:pos="284"/>
              </w:tabs>
              <w:spacing w:after="0" w:line="240" w:lineRule="auto"/>
              <w:ind w:left="0" w:firstLine="0"/>
              <w:jc w:val="both"/>
              <w:rPr>
                <w:rFonts w:ascii="Times New Roman" w:hAnsi="Times New Roman"/>
                <w:sz w:val="24"/>
                <w:szCs w:val="24"/>
                <w:lang w:val="en-US"/>
              </w:rPr>
            </w:pPr>
            <w:r w:rsidRPr="00313C3F">
              <w:rPr>
                <w:rFonts w:ascii="Times New Roman" w:hAnsi="Times New Roman"/>
                <w:sz w:val="24"/>
                <w:szCs w:val="24"/>
                <w:lang w:val="en-US"/>
              </w:rPr>
              <w:t>not provided for</w:t>
            </w:r>
          </w:p>
        </w:tc>
      </w:tr>
      <w:tr w:rsidR="00313C3F" w:rsidRPr="00313C3F" w:rsidTr="00AF768A">
        <w:trPr>
          <w:trHeight w:val="569"/>
        </w:trPr>
        <w:tc>
          <w:tcPr>
            <w:tcW w:w="3261" w:type="dxa"/>
            <w:tcBorders>
              <w:top w:val="nil"/>
              <w:left w:val="single" w:sz="4" w:space="0" w:color="auto"/>
              <w:bottom w:val="single" w:sz="4" w:space="0" w:color="auto"/>
              <w:right w:val="single" w:sz="4" w:space="0" w:color="auto"/>
            </w:tcBorders>
            <w:shd w:val="clear" w:color="000000" w:fill="DCE6F1"/>
            <w:vAlign w:val="center"/>
            <w:hideMark/>
          </w:tcPr>
          <w:p w:rsidR="00861A9D" w:rsidRPr="00313C3F" w:rsidRDefault="00A42662" w:rsidP="00AF768A">
            <w:pPr>
              <w:widowControl/>
              <w:autoSpaceDE/>
              <w:autoSpaceDN/>
              <w:adjustRightInd/>
              <w:ind w:left="22"/>
              <w:jc w:val="center"/>
              <w:rPr>
                <w:b/>
                <w:sz w:val="24"/>
                <w:szCs w:val="24"/>
                <w:lang w:val="en-US"/>
              </w:rPr>
            </w:pPr>
            <w:bookmarkStart w:id="61" w:name="_Hlk121496652"/>
            <w:r w:rsidRPr="00313C3F">
              <w:rPr>
                <w:b/>
                <w:sz w:val="24"/>
                <w:szCs w:val="24"/>
                <w:lang w:val="en-US"/>
              </w:rPr>
              <w:t>Interest rate in case of recalculation of interest due to early termination</w:t>
            </w:r>
          </w:p>
        </w:tc>
        <w:tc>
          <w:tcPr>
            <w:tcW w:w="6663" w:type="dxa"/>
            <w:tcBorders>
              <w:top w:val="single" w:sz="4" w:space="0" w:color="auto"/>
              <w:left w:val="nil"/>
              <w:bottom w:val="single" w:sz="4" w:space="0" w:color="auto"/>
              <w:right w:val="single" w:sz="4" w:space="0" w:color="auto"/>
            </w:tcBorders>
            <w:shd w:val="clear" w:color="auto" w:fill="auto"/>
            <w:vAlign w:val="center"/>
            <w:hideMark/>
          </w:tcPr>
          <w:p w:rsidR="00861A9D" w:rsidRPr="00313C3F" w:rsidRDefault="00861A9D" w:rsidP="00861A9D">
            <w:pPr>
              <w:widowControl/>
              <w:autoSpaceDE/>
              <w:autoSpaceDN/>
              <w:adjustRightInd/>
              <w:ind w:left="37" w:hanging="3"/>
              <w:rPr>
                <w:sz w:val="24"/>
                <w:szCs w:val="24"/>
                <w:lang w:val="en-US"/>
              </w:rPr>
            </w:pPr>
            <w:r w:rsidRPr="00313C3F">
              <w:rPr>
                <w:sz w:val="24"/>
                <w:szCs w:val="24"/>
                <w:lang w:val="en-US"/>
              </w:rPr>
              <w:t>from 0% to 100% of the amount to be recalculated</w:t>
            </w:r>
          </w:p>
        </w:tc>
      </w:tr>
      <w:bookmarkEnd w:id="61"/>
      <w:tr w:rsidR="00313C3F" w:rsidRPr="00313C3F" w:rsidTr="00100859">
        <w:trPr>
          <w:trHeight w:val="300"/>
        </w:trPr>
        <w:tc>
          <w:tcPr>
            <w:tcW w:w="3261" w:type="dxa"/>
            <w:tcBorders>
              <w:top w:val="single" w:sz="4" w:space="0" w:color="auto"/>
              <w:left w:val="single" w:sz="4" w:space="0" w:color="auto"/>
              <w:bottom w:val="single" w:sz="4" w:space="0" w:color="auto"/>
              <w:right w:val="single" w:sz="4" w:space="0" w:color="auto"/>
            </w:tcBorders>
            <w:shd w:val="clear" w:color="000000" w:fill="DCE6F1"/>
          </w:tcPr>
          <w:p w:rsidR="0083481C" w:rsidRPr="00313C3F" w:rsidRDefault="0083481C" w:rsidP="0083481C">
            <w:pPr>
              <w:jc w:val="center"/>
              <w:rPr>
                <w:b/>
                <w:sz w:val="24"/>
                <w:szCs w:val="24"/>
                <w:lang w:val="en-US"/>
              </w:rPr>
            </w:pPr>
          </w:p>
          <w:p w:rsidR="0083481C" w:rsidRPr="00313C3F" w:rsidRDefault="0083481C" w:rsidP="0083481C">
            <w:pPr>
              <w:jc w:val="center"/>
              <w:rPr>
                <w:b/>
                <w:sz w:val="24"/>
                <w:szCs w:val="24"/>
                <w:lang w:val="en-US"/>
              </w:rPr>
            </w:pPr>
          </w:p>
          <w:p w:rsidR="0083481C" w:rsidRPr="00313C3F" w:rsidRDefault="0083481C" w:rsidP="0083481C">
            <w:pPr>
              <w:jc w:val="center"/>
              <w:rPr>
                <w:b/>
                <w:sz w:val="24"/>
                <w:szCs w:val="24"/>
                <w:lang w:val="en-US"/>
              </w:rPr>
            </w:pPr>
            <w:r w:rsidRPr="00313C3F">
              <w:rPr>
                <w:b/>
                <w:sz w:val="24"/>
                <w:szCs w:val="24"/>
                <w:lang w:val="en-US"/>
              </w:rPr>
              <w:t>Deposit return</w:t>
            </w:r>
          </w:p>
        </w:tc>
        <w:tc>
          <w:tcPr>
            <w:tcW w:w="6663" w:type="dxa"/>
            <w:tcBorders>
              <w:top w:val="single" w:sz="4" w:space="0" w:color="auto"/>
              <w:left w:val="nil"/>
              <w:bottom w:val="single" w:sz="4" w:space="0" w:color="auto"/>
              <w:right w:val="single" w:sz="4" w:space="0" w:color="auto"/>
            </w:tcBorders>
            <w:shd w:val="clear" w:color="000000" w:fill="FFFFFF"/>
          </w:tcPr>
          <w:p w:rsidR="0083481C" w:rsidRPr="00313C3F" w:rsidRDefault="0083481C" w:rsidP="00D842D1">
            <w:pPr>
              <w:tabs>
                <w:tab w:val="left" w:pos="322"/>
              </w:tabs>
              <w:rPr>
                <w:sz w:val="24"/>
                <w:szCs w:val="24"/>
                <w:lang w:val="en-US"/>
              </w:rPr>
            </w:pPr>
            <w:r w:rsidRPr="00313C3F">
              <w:rPr>
                <w:sz w:val="24"/>
                <w:szCs w:val="24"/>
                <w:lang w:val="en-US"/>
              </w:rPr>
              <w:t>In accordance with the terms of the bank deposit agreement:</w:t>
            </w:r>
          </w:p>
          <w:p w:rsidR="0083481C" w:rsidRPr="00313C3F" w:rsidRDefault="0083481C" w:rsidP="003758E1">
            <w:pPr>
              <w:pStyle w:val="af8"/>
              <w:numPr>
                <w:ilvl w:val="0"/>
                <w:numId w:val="47"/>
              </w:numPr>
              <w:tabs>
                <w:tab w:val="left" w:pos="322"/>
              </w:tabs>
              <w:spacing w:after="0" w:line="240" w:lineRule="auto"/>
              <w:ind w:left="0" w:firstLine="0"/>
              <w:rPr>
                <w:rFonts w:ascii="Times New Roman" w:hAnsi="Times New Roman"/>
                <w:sz w:val="24"/>
                <w:szCs w:val="24"/>
                <w:lang w:val="en-US"/>
              </w:rPr>
            </w:pPr>
            <w:r w:rsidRPr="00313C3F">
              <w:rPr>
                <w:rFonts w:ascii="Times New Roman" w:hAnsi="Times New Roman"/>
                <w:sz w:val="24"/>
                <w:szCs w:val="24"/>
                <w:lang w:val="en-US"/>
              </w:rPr>
              <w:t>early;</w:t>
            </w:r>
          </w:p>
          <w:p w:rsidR="0083481C" w:rsidRPr="00313C3F" w:rsidRDefault="0083481C" w:rsidP="003758E1">
            <w:pPr>
              <w:pStyle w:val="af8"/>
              <w:numPr>
                <w:ilvl w:val="0"/>
                <w:numId w:val="47"/>
              </w:numPr>
              <w:tabs>
                <w:tab w:val="left" w:pos="322"/>
              </w:tabs>
              <w:spacing w:after="0" w:line="240" w:lineRule="auto"/>
              <w:ind w:left="0" w:firstLine="0"/>
              <w:rPr>
                <w:rFonts w:ascii="Times New Roman" w:hAnsi="Times New Roman"/>
                <w:sz w:val="24"/>
                <w:szCs w:val="24"/>
                <w:lang w:val="en-US"/>
              </w:rPr>
            </w:pPr>
            <w:r w:rsidRPr="00313C3F">
              <w:rPr>
                <w:rFonts w:ascii="Times New Roman" w:hAnsi="Times New Roman"/>
                <w:sz w:val="24"/>
                <w:szCs w:val="24"/>
                <w:lang w:val="en-US"/>
              </w:rPr>
              <w:t>upon completion of the deposit term;</w:t>
            </w:r>
          </w:p>
          <w:p w:rsidR="0083481C" w:rsidRPr="00313C3F" w:rsidRDefault="0083481C" w:rsidP="003758E1">
            <w:pPr>
              <w:pStyle w:val="af8"/>
              <w:numPr>
                <w:ilvl w:val="0"/>
                <w:numId w:val="47"/>
              </w:numPr>
              <w:tabs>
                <w:tab w:val="left" w:pos="322"/>
              </w:tabs>
              <w:spacing w:after="0" w:line="240" w:lineRule="auto"/>
              <w:ind w:left="0" w:firstLine="0"/>
              <w:rPr>
                <w:rFonts w:ascii="Times New Roman" w:hAnsi="Times New Roman"/>
                <w:sz w:val="24"/>
                <w:szCs w:val="24"/>
                <w:lang w:val="en-US"/>
              </w:rPr>
            </w:pPr>
            <w:r w:rsidRPr="00313C3F">
              <w:rPr>
                <w:rFonts w:ascii="Times New Roman" w:hAnsi="Times New Roman"/>
                <w:sz w:val="24"/>
                <w:szCs w:val="24"/>
                <w:lang w:val="en-US"/>
              </w:rPr>
              <w:lastRenderedPageBreak/>
              <w:t>upon occurrence of circumstances stipulated in the deposit agreement;</w:t>
            </w:r>
          </w:p>
          <w:p w:rsidR="0083481C" w:rsidRPr="00313C3F" w:rsidRDefault="0083481C" w:rsidP="003758E1">
            <w:pPr>
              <w:pStyle w:val="af8"/>
              <w:numPr>
                <w:ilvl w:val="0"/>
                <w:numId w:val="47"/>
              </w:numPr>
              <w:tabs>
                <w:tab w:val="left" w:pos="322"/>
              </w:tabs>
              <w:spacing w:after="0" w:line="240" w:lineRule="auto"/>
              <w:ind w:left="0" w:firstLine="0"/>
              <w:rPr>
                <w:rFonts w:ascii="Times New Roman" w:hAnsi="Times New Roman"/>
                <w:sz w:val="24"/>
                <w:szCs w:val="24"/>
                <w:lang w:val="en-US"/>
              </w:rPr>
            </w:pPr>
            <w:r w:rsidRPr="00313C3F">
              <w:rPr>
                <w:rFonts w:ascii="Times New Roman" w:hAnsi="Times New Roman"/>
                <w:sz w:val="24"/>
                <w:szCs w:val="24"/>
                <w:lang w:val="en-US"/>
              </w:rPr>
              <w:t>at the first written request</w:t>
            </w:r>
          </w:p>
        </w:tc>
      </w:tr>
      <w:tr w:rsidR="00313C3F" w:rsidRPr="00313C3F" w:rsidTr="00AF768A">
        <w:trPr>
          <w:trHeight w:val="300"/>
        </w:trPr>
        <w:tc>
          <w:tcPr>
            <w:tcW w:w="3261" w:type="dxa"/>
            <w:tcBorders>
              <w:top w:val="single" w:sz="4" w:space="0" w:color="auto"/>
              <w:left w:val="single" w:sz="4" w:space="0" w:color="auto"/>
              <w:bottom w:val="single" w:sz="4" w:space="0" w:color="auto"/>
              <w:right w:val="single" w:sz="4" w:space="0" w:color="auto"/>
            </w:tcBorders>
            <w:shd w:val="clear" w:color="000000" w:fill="DCE6F1"/>
            <w:vAlign w:val="center"/>
          </w:tcPr>
          <w:p w:rsidR="00861A9D" w:rsidRPr="00313C3F" w:rsidRDefault="0083481C" w:rsidP="00AF768A">
            <w:pPr>
              <w:widowControl/>
              <w:autoSpaceDE/>
              <w:autoSpaceDN/>
              <w:adjustRightInd/>
              <w:ind w:left="22"/>
              <w:jc w:val="center"/>
              <w:rPr>
                <w:b/>
                <w:sz w:val="24"/>
                <w:szCs w:val="24"/>
                <w:lang w:val="en-US"/>
              </w:rPr>
            </w:pPr>
            <w:r w:rsidRPr="00313C3F">
              <w:rPr>
                <w:b/>
                <w:sz w:val="24"/>
                <w:szCs w:val="24"/>
                <w:lang w:val="en-US"/>
              </w:rPr>
              <w:lastRenderedPageBreak/>
              <w:t>Penalties (forfeit, penalty) for untimely replenishment of the deposit-guarantee amounts to its initial amount</w:t>
            </w:r>
          </w:p>
        </w:tc>
        <w:tc>
          <w:tcPr>
            <w:tcW w:w="6663" w:type="dxa"/>
            <w:tcBorders>
              <w:top w:val="single" w:sz="4" w:space="0" w:color="auto"/>
              <w:left w:val="nil"/>
              <w:bottom w:val="single" w:sz="4" w:space="0" w:color="auto"/>
              <w:right w:val="single" w:sz="4" w:space="0" w:color="auto"/>
            </w:tcBorders>
            <w:shd w:val="clear" w:color="000000" w:fill="FFFFFF"/>
            <w:vAlign w:val="center"/>
          </w:tcPr>
          <w:p w:rsidR="00861A9D" w:rsidRPr="00313C3F" w:rsidRDefault="00861A9D" w:rsidP="00861A9D">
            <w:pPr>
              <w:widowControl/>
              <w:autoSpaceDE/>
              <w:autoSpaceDN/>
              <w:adjustRightInd/>
              <w:ind w:left="37" w:hanging="3"/>
              <w:rPr>
                <w:sz w:val="24"/>
                <w:szCs w:val="24"/>
                <w:lang w:val="en-US"/>
              </w:rPr>
            </w:pPr>
            <w:r w:rsidRPr="00313C3F">
              <w:rPr>
                <w:sz w:val="24"/>
                <w:szCs w:val="24"/>
                <w:lang w:val="en-US"/>
              </w:rPr>
              <w:t>from 0 to 3% (of the replenishment amount)</w:t>
            </w:r>
          </w:p>
        </w:tc>
      </w:tr>
    </w:tbl>
    <w:p w:rsidR="00861A9D" w:rsidRPr="00313C3F" w:rsidRDefault="00861A9D" w:rsidP="00861A9D">
      <w:pPr>
        <w:jc w:val="center"/>
        <w:rPr>
          <w:sz w:val="24"/>
          <w:szCs w:val="24"/>
          <w:lang w:val="en-US"/>
        </w:rPr>
      </w:pPr>
    </w:p>
    <w:p w:rsidR="00AF768A" w:rsidRPr="00313C3F" w:rsidRDefault="00AF768A" w:rsidP="00AF768A">
      <w:pPr>
        <w:jc w:val="center"/>
        <w:rPr>
          <w:b/>
          <w:sz w:val="24"/>
          <w:szCs w:val="24"/>
          <w:lang w:val="en-US"/>
        </w:rPr>
      </w:pPr>
    </w:p>
    <w:p w:rsidR="00861A9D" w:rsidRPr="00313C3F" w:rsidRDefault="00861A9D" w:rsidP="00AF768A">
      <w:pPr>
        <w:jc w:val="center"/>
        <w:rPr>
          <w:b/>
          <w:sz w:val="24"/>
          <w:szCs w:val="24"/>
          <w:lang w:val="en-US"/>
        </w:rPr>
      </w:pPr>
      <w:r w:rsidRPr="00313C3F">
        <w:rPr>
          <w:b/>
          <w:sz w:val="24"/>
          <w:szCs w:val="24"/>
          <w:lang w:val="en-US"/>
        </w:rPr>
        <w:t>Corridor of conditions for payment</w:t>
      </w:r>
      <w:r w:rsidR="00AF768A" w:rsidRPr="00313C3F">
        <w:rPr>
          <w:b/>
          <w:sz w:val="24"/>
          <w:szCs w:val="24"/>
          <w:lang w:val="en-US"/>
        </w:rPr>
        <w:t xml:space="preserve"> cards</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261"/>
        <w:gridCol w:w="3402"/>
      </w:tblGrid>
      <w:tr w:rsidR="00313C3F" w:rsidRPr="00313C3F" w:rsidTr="00861A9D">
        <w:trPr>
          <w:trHeight w:val="300"/>
        </w:trPr>
        <w:tc>
          <w:tcPr>
            <w:tcW w:w="3261" w:type="dxa"/>
            <w:shd w:val="clear" w:color="000000" w:fill="DCE6F1"/>
            <w:vAlign w:val="center"/>
            <w:hideMark/>
          </w:tcPr>
          <w:p w:rsidR="00861A9D" w:rsidRPr="00313C3F" w:rsidRDefault="00861A9D" w:rsidP="00861A9D">
            <w:pPr>
              <w:widowControl/>
              <w:autoSpaceDE/>
              <w:autoSpaceDN/>
              <w:adjustRightInd/>
              <w:ind w:left="22"/>
              <w:jc w:val="center"/>
              <w:rPr>
                <w:b/>
                <w:sz w:val="24"/>
                <w:szCs w:val="24"/>
              </w:rPr>
            </w:pPr>
            <w:r w:rsidRPr="00313C3F">
              <w:rPr>
                <w:b/>
                <w:sz w:val="24"/>
                <w:szCs w:val="24"/>
              </w:rPr>
              <w:t>Values</w:t>
            </w:r>
          </w:p>
        </w:tc>
        <w:tc>
          <w:tcPr>
            <w:tcW w:w="6663" w:type="dxa"/>
            <w:gridSpan w:val="2"/>
            <w:shd w:val="clear" w:color="000000" w:fill="FFFFFF"/>
            <w:vAlign w:val="center"/>
            <w:hideMark/>
          </w:tcPr>
          <w:p w:rsidR="00861A9D" w:rsidRPr="00313C3F" w:rsidRDefault="00861A9D" w:rsidP="00861A9D">
            <w:pPr>
              <w:widowControl/>
              <w:autoSpaceDE/>
              <w:autoSpaceDN/>
              <w:adjustRightInd/>
              <w:jc w:val="center"/>
              <w:rPr>
                <w:b/>
                <w:sz w:val="24"/>
                <w:szCs w:val="24"/>
              </w:rPr>
            </w:pPr>
            <w:r w:rsidRPr="00313C3F">
              <w:rPr>
                <w:b/>
                <w:sz w:val="24"/>
                <w:szCs w:val="24"/>
              </w:rPr>
              <w:t>Conditions</w:t>
            </w:r>
          </w:p>
        </w:tc>
      </w:tr>
      <w:tr w:rsidR="00313C3F" w:rsidRPr="00313C3F" w:rsidTr="00861A9D">
        <w:trPr>
          <w:trHeight w:val="300"/>
        </w:trPr>
        <w:tc>
          <w:tcPr>
            <w:tcW w:w="3261" w:type="dxa"/>
            <w:shd w:val="clear" w:color="000000" w:fill="DCE6F1"/>
            <w:vAlign w:val="center"/>
            <w:hideMark/>
          </w:tcPr>
          <w:p w:rsidR="00861A9D" w:rsidRPr="00313C3F" w:rsidRDefault="00861A9D" w:rsidP="00AF768A">
            <w:pPr>
              <w:widowControl/>
              <w:autoSpaceDE/>
              <w:autoSpaceDN/>
              <w:adjustRightInd/>
              <w:ind w:left="22"/>
              <w:jc w:val="center"/>
              <w:rPr>
                <w:b/>
                <w:sz w:val="24"/>
                <w:szCs w:val="24"/>
              </w:rPr>
            </w:pPr>
            <w:r w:rsidRPr="00313C3F">
              <w:rPr>
                <w:b/>
                <w:sz w:val="24"/>
                <w:szCs w:val="24"/>
              </w:rPr>
              <w:t>Currency</w:t>
            </w:r>
          </w:p>
        </w:tc>
        <w:tc>
          <w:tcPr>
            <w:tcW w:w="6663" w:type="dxa"/>
            <w:gridSpan w:val="2"/>
            <w:shd w:val="clear" w:color="auto" w:fill="auto"/>
            <w:vAlign w:val="center"/>
            <w:hideMark/>
          </w:tcPr>
          <w:p w:rsidR="00861A9D" w:rsidRPr="00313C3F" w:rsidRDefault="00861A9D" w:rsidP="00AF768A">
            <w:pPr>
              <w:widowControl/>
              <w:autoSpaceDE/>
              <w:autoSpaceDN/>
              <w:adjustRightInd/>
              <w:jc w:val="center"/>
              <w:rPr>
                <w:sz w:val="24"/>
                <w:szCs w:val="24"/>
              </w:rPr>
            </w:pPr>
            <w:r w:rsidRPr="00313C3F">
              <w:rPr>
                <w:sz w:val="24"/>
                <w:szCs w:val="24"/>
              </w:rPr>
              <w:t>tenge/</w:t>
            </w:r>
            <w:r w:rsidRPr="00313C3F">
              <w:t xml:space="preserve"> </w:t>
            </w:r>
            <w:r w:rsidRPr="00313C3F">
              <w:rPr>
                <w:sz w:val="24"/>
                <w:szCs w:val="24"/>
              </w:rPr>
              <w:t>other currencies</w:t>
            </w:r>
          </w:p>
        </w:tc>
      </w:tr>
      <w:tr w:rsidR="00313C3F" w:rsidRPr="00313C3F" w:rsidTr="00861A9D">
        <w:trPr>
          <w:trHeight w:val="353"/>
        </w:trPr>
        <w:tc>
          <w:tcPr>
            <w:tcW w:w="3261" w:type="dxa"/>
            <w:shd w:val="clear" w:color="000000" w:fill="DCE6F1"/>
            <w:vAlign w:val="center"/>
            <w:hideMark/>
          </w:tcPr>
          <w:p w:rsidR="00861A9D" w:rsidRPr="00313C3F" w:rsidRDefault="00861A9D" w:rsidP="00AF768A">
            <w:pPr>
              <w:widowControl/>
              <w:autoSpaceDE/>
              <w:autoSpaceDN/>
              <w:adjustRightInd/>
              <w:ind w:left="22"/>
              <w:jc w:val="center"/>
              <w:rPr>
                <w:b/>
                <w:sz w:val="24"/>
                <w:szCs w:val="24"/>
              </w:rPr>
            </w:pPr>
            <w:r w:rsidRPr="00313C3F">
              <w:rPr>
                <w:b/>
                <w:sz w:val="24"/>
                <w:szCs w:val="24"/>
                <w:lang w:val="en-US"/>
              </w:rPr>
              <w:t>B</w:t>
            </w:r>
            <w:r w:rsidRPr="00313C3F">
              <w:rPr>
                <w:b/>
                <w:sz w:val="24"/>
                <w:szCs w:val="24"/>
              </w:rPr>
              <w:t>onus program /Cash back</w:t>
            </w:r>
          </w:p>
        </w:tc>
        <w:tc>
          <w:tcPr>
            <w:tcW w:w="6663" w:type="dxa"/>
            <w:gridSpan w:val="2"/>
            <w:shd w:val="clear" w:color="000000" w:fill="FFFFFF"/>
            <w:vAlign w:val="center"/>
            <w:hideMark/>
          </w:tcPr>
          <w:p w:rsidR="00861A9D" w:rsidRPr="00313C3F" w:rsidRDefault="00861A9D" w:rsidP="00AF768A">
            <w:pPr>
              <w:widowControl/>
              <w:autoSpaceDE/>
              <w:autoSpaceDN/>
              <w:adjustRightInd/>
              <w:jc w:val="center"/>
              <w:rPr>
                <w:sz w:val="24"/>
                <w:szCs w:val="24"/>
              </w:rPr>
            </w:pPr>
            <w:r w:rsidRPr="00313C3F">
              <w:rPr>
                <w:sz w:val="24"/>
                <w:szCs w:val="24"/>
              </w:rPr>
              <w:t>provided/not provided</w:t>
            </w:r>
          </w:p>
        </w:tc>
      </w:tr>
      <w:tr w:rsidR="00313C3F" w:rsidRPr="00313C3F" w:rsidTr="00861A9D">
        <w:trPr>
          <w:trHeight w:val="273"/>
        </w:trPr>
        <w:tc>
          <w:tcPr>
            <w:tcW w:w="3261" w:type="dxa"/>
            <w:shd w:val="clear" w:color="000000" w:fill="DCE6F1"/>
            <w:vAlign w:val="center"/>
            <w:hideMark/>
          </w:tcPr>
          <w:p w:rsidR="00861A9D" w:rsidRPr="00313C3F" w:rsidRDefault="00861A9D" w:rsidP="00AF768A">
            <w:pPr>
              <w:widowControl/>
              <w:autoSpaceDE/>
              <w:autoSpaceDN/>
              <w:adjustRightInd/>
              <w:ind w:left="22"/>
              <w:jc w:val="center"/>
              <w:rPr>
                <w:b/>
                <w:sz w:val="24"/>
                <w:szCs w:val="24"/>
              </w:rPr>
            </w:pPr>
            <w:r w:rsidRPr="00313C3F">
              <w:rPr>
                <w:b/>
                <w:sz w:val="24"/>
                <w:szCs w:val="24"/>
              </w:rPr>
              <w:t>Client Profile</w:t>
            </w:r>
          </w:p>
        </w:tc>
        <w:tc>
          <w:tcPr>
            <w:tcW w:w="6663" w:type="dxa"/>
            <w:gridSpan w:val="2"/>
            <w:shd w:val="clear" w:color="000000" w:fill="FFFFFF"/>
            <w:vAlign w:val="center"/>
            <w:hideMark/>
          </w:tcPr>
          <w:p w:rsidR="00861A9D" w:rsidRPr="00313C3F" w:rsidRDefault="00861A9D" w:rsidP="00AF768A">
            <w:pPr>
              <w:widowControl/>
              <w:autoSpaceDE/>
              <w:autoSpaceDN/>
              <w:adjustRightInd/>
              <w:jc w:val="center"/>
              <w:rPr>
                <w:sz w:val="24"/>
                <w:szCs w:val="24"/>
                <w:lang w:val="en-US"/>
              </w:rPr>
            </w:pPr>
            <w:r w:rsidRPr="00313C3F">
              <w:rPr>
                <w:sz w:val="24"/>
                <w:szCs w:val="24"/>
                <w:lang w:val="en-US"/>
              </w:rPr>
              <w:t>Individuals, from 0 – no restrictions</w:t>
            </w:r>
          </w:p>
          <w:p w:rsidR="00861A9D" w:rsidRPr="00313C3F" w:rsidRDefault="00861A9D" w:rsidP="00AF768A">
            <w:pPr>
              <w:widowControl/>
              <w:autoSpaceDE/>
              <w:autoSpaceDN/>
              <w:adjustRightInd/>
              <w:jc w:val="center"/>
              <w:rPr>
                <w:sz w:val="24"/>
                <w:szCs w:val="24"/>
                <w:lang w:val="en-US"/>
              </w:rPr>
            </w:pPr>
            <w:r w:rsidRPr="00313C3F">
              <w:rPr>
                <w:sz w:val="24"/>
                <w:szCs w:val="24"/>
                <w:lang w:val="en-US"/>
              </w:rPr>
              <w:t>Business clients</w:t>
            </w:r>
          </w:p>
        </w:tc>
      </w:tr>
      <w:tr w:rsidR="00313C3F" w:rsidRPr="00313C3F" w:rsidTr="0086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261" w:type="dxa"/>
            <w:tcBorders>
              <w:top w:val="single" w:sz="4" w:space="0" w:color="auto"/>
              <w:left w:val="single" w:sz="4" w:space="0" w:color="auto"/>
              <w:bottom w:val="single" w:sz="4" w:space="0" w:color="auto"/>
              <w:right w:val="single" w:sz="4" w:space="0" w:color="auto"/>
            </w:tcBorders>
            <w:shd w:val="clear" w:color="000000" w:fill="DCE6F1"/>
            <w:vAlign w:val="center"/>
          </w:tcPr>
          <w:p w:rsidR="00861A9D" w:rsidRPr="00313C3F" w:rsidRDefault="00861A9D" w:rsidP="00AF768A">
            <w:pPr>
              <w:widowControl/>
              <w:autoSpaceDE/>
              <w:autoSpaceDN/>
              <w:adjustRightInd/>
              <w:ind w:left="22"/>
              <w:jc w:val="center"/>
              <w:rPr>
                <w:b/>
                <w:sz w:val="24"/>
                <w:szCs w:val="24"/>
              </w:rPr>
            </w:pPr>
            <w:r w:rsidRPr="00313C3F">
              <w:rPr>
                <w:b/>
                <w:sz w:val="24"/>
                <w:szCs w:val="24"/>
              </w:rPr>
              <w:t>Card expiry date</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861A9D" w:rsidRPr="00313C3F" w:rsidRDefault="00861A9D" w:rsidP="00AF768A">
            <w:pPr>
              <w:widowControl/>
              <w:autoSpaceDE/>
              <w:autoSpaceDN/>
              <w:adjustRightInd/>
              <w:jc w:val="center"/>
              <w:rPr>
                <w:sz w:val="24"/>
                <w:szCs w:val="24"/>
                <w:lang w:val="en-US"/>
              </w:rPr>
            </w:pPr>
            <w:r w:rsidRPr="00313C3F">
              <w:rPr>
                <w:sz w:val="24"/>
                <w:szCs w:val="24"/>
              </w:rPr>
              <w:t xml:space="preserve">1 </w:t>
            </w:r>
            <w:r w:rsidRPr="00313C3F">
              <w:rPr>
                <w:sz w:val="24"/>
                <w:szCs w:val="24"/>
                <w:lang w:val="en-US"/>
              </w:rPr>
              <w:t>day</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861A9D" w:rsidRPr="00313C3F" w:rsidRDefault="00861A9D" w:rsidP="00AF768A">
            <w:pPr>
              <w:widowControl/>
              <w:autoSpaceDE/>
              <w:autoSpaceDN/>
              <w:adjustRightInd/>
              <w:jc w:val="center"/>
              <w:rPr>
                <w:sz w:val="24"/>
                <w:szCs w:val="24"/>
              </w:rPr>
            </w:pPr>
            <w:r w:rsidRPr="00313C3F">
              <w:rPr>
                <w:sz w:val="24"/>
                <w:szCs w:val="24"/>
              </w:rPr>
              <w:t>60 months</w:t>
            </w:r>
          </w:p>
        </w:tc>
      </w:tr>
      <w:tr w:rsidR="00313C3F" w:rsidRPr="00313C3F" w:rsidTr="0086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2"/>
        </w:trPr>
        <w:tc>
          <w:tcPr>
            <w:tcW w:w="3261" w:type="dxa"/>
            <w:tcBorders>
              <w:top w:val="nil"/>
              <w:left w:val="single" w:sz="4" w:space="0" w:color="auto"/>
              <w:bottom w:val="single" w:sz="4" w:space="0" w:color="auto"/>
              <w:right w:val="single" w:sz="4" w:space="0" w:color="auto"/>
            </w:tcBorders>
            <w:shd w:val="clear" w:color="000000" w:fill="DCE6F1"/>
            <w:vAlign w:val="center"/>
            <w:hideMark/>
          </w:tcPr>
          <w:p w:rsidR="00861A9D" w:rsidRPr="00313C3F" w:rsidRDefault="00861A9D" w:rsidP="00AF768A">
            <w:pPr>
              <w:widowControl/>
              <w:autoSpaceDE/>
              <w:autoSpaceDN/>
              <w:adjustRightInd/>
              <w:ind w:left="22"/>
              <w:jc w:val="center"/>
              <w:rPr>
                <w:b/>
                <w:sz w:val="24"/>
                <w:szCs w:val="24"/>
                <w:lang w:val="en-US"/>
              </w:rPr>
            </w:pPr>
            <w:r w:rsidRPr="00313C3F">
              <w:rPr>
                <w:b/>
                <w:sz w:val="24"/>
                <w:szCs w:val="24"/>
                <w:lang w:val="en-US"/>
              </w:rPr>
              <w:t>Penalty for allowing an overdraft (overspending) on a bank account using a payment card (in annual effective terms), based on the overdraft amount</w:t>
            </w:r>
          </w:p>
        </w:tc>
        <w:tc>
          <w:tcPr>
            <w:tcW w:w="3261" w:type="dxa"/>
            <w:tcBorders>
              <w:top w:val="nil"/>
              <w:left w:val="nil"/>
              <w:bottom w:val="single" w:sz="4" w:space="0" w:color="auto"/>
              <w:right w:val="single" w:sz="4" w:space="0" w:color="auto"/>
            </w:tcBorders>
            <w:shd w:val="clear" w:color="000000" w:fill="FFFFFF"/>
            <w:vAlign w:val="center"/>
            <w:hideMark/>
          </w:tcPr>
          <w:p w:rsidR="00861A9D" w:rsidRPr="00313C3F" w:rsidRDefault="00861A9D" w:rsidP="00AF768A">
            <w:pPr>
              <w:widowControl/>
              <w:autoSpaceDE/>
              <w:autoSpaceDN/>
              <w:adjustRightInd/>
              <w:jc w:val="center"/>
              <w:rPr>
                <w:sz w:val="24"/>
                <w:szCs w:val="24"/>
              </w:rPr>
            </w:pPr>
            <w:r w:rsidRPr="00313C3F">
              <w:rPr>
                <w:sz w:val="24"/>
                <w:szCs w:val="24"/>
              </w:rPr>
              <w:t>0%</w:t>
            </w:r>
          </w:p>
        </w:tc>
        <w:tc>
          <w:tcPr>
            <w:tcW w:w="3402" w:type="dxa"/>
            <w:tcBorders>
              <w:top w:val="nil"/>
              <w:left w:val="nil"/>
              <w:bottom w:val="single" w:sz="4" w:space="0" w:color="auto"/>
              <w:right w:val="single" w:sz="4" w:space="0" w:color="auto"/>
            </w:tcBorders>
            <w:shd w:val="clear" w:color="000000" w:fill="FFFFFF"/>
            <w:vAlign w:val="center"/>
            <w:hideMark/>
          </w:tcPr>
          <w:p w:rsidR="00861A9D" w:rsidRPr="00313C3F" w:rsidRDefault="00861A9D" w:rsidP="00AF768A">
            <w:pPr>
              <w:widowControl/>
              <w:autoSpaceDE/>
              <w:autoSpaceDN/>
              <w:adjustRightInd/>
              <w:jc w:val="center"/>
              <w:rPr>
                <w:sz w:val="24"/>
                <w:szCs w:val="24"/>
              </w:rPr>
            </w:pPr>
            <w:r w:rsidRPr="00313C3F">
              <w:rPr>
                <w:sz w:val="24"/>
                <w:szCs w:val="24"/>
              </w:rPr>
              <w:t>56%</w:t>
            </w:r>
          </w:p>
        </w:tc>
      </w:tr>
      <w:tr w:rsidR="00313C3F" w:rsidRPr="00313C3F" w:rsidTr="0086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61" w:type="dxa"/>
            <w:tcBorders>
              <w:top w:val="nil"/>
              <w:left w:val="single" w:sz="4" w:space="0" w:color="auto"/>
              <w:bottom w:val="single" w:sz="4" w:space="0" w:color="auto"/>
              <w:right w:val="single" w:sz="4" w:space="0" w:color="auto"/>
            </w:tcBorders>
            <w:shd w:val="clear" w:color="000000" w:fill="DCE6F1"/>
            <w:vAlign w:val="center"/>
            <w:hideMark/>
          </w:tcPr>
          <w:p w:rsidR="00861A9D" w:rsidRPr="00313C3F" w:rsidRDefault="00861A9D" w:rsidP="00AF768A">
            <w:pPr>
              <w:widowControl/>
              <w:autoSpaceDE/>
              <w:autoSpaceDN/>
              <w:adjustRightInd/>
              <w:ind w:left="22"/>
              <w:jc w:val="center"/>
              <w:rPr>
                <w:b/>
                <w:sz w:val="24"/>
                <w:szCs w:val="24"/>
                <w:lang w:val="en-US"/>
              </w:rPr>
            </w:pPr>
            <w:r w:rsidRPr="00313C3F">
              <w:rPr>
                <w:b/>
                <w:sz w:val="24"/>
                <w:szCs w:val="24"/>
                <w:lang w:val="en-US"/>
              </w:rPr>
              <w:t>Bonus amount</w:t>
            </w:r>
            <w:r w:rsidRPr="00313C3F">
              <w:rPr>
                <w:rStyle w:val="af7"/>
                <w:b/>
                <w:sz w:val="24"/>
                <w:szCs w:val="24"/>
                <w:vertAlign w:val="baseline"/>
                <w:lang w:val="en-US"/>
              </w:rPr>
              <w:t xml:space="preserve"> </w:t>
            </w:r>
            <w:r w:rsidRPr="00313C3F">
              <w:rPr>
                <w:rStyle w:val="af7"/>
                <w:b/>
                <w:sz w:val="24"/>
                <w:szCs w:val="24"/>
              </w:rPr>
              <w:footnoteReference w:id="4"/>
            </w:r>
            <w:r w:rsidRPr="00313C3F">
              <w:rPr>
                <w:b/>
                <w:sz w:val="24"/>
                <w:szCs w:val="24"/>
                <w:lang w:val="en-US"/>
              </w:rPr>
              <w:t>, based on transaction amount</w:t>
            </w:r>
          </w:p>
        </w:tc>
        <w:tc>
          <w:tcPr>
            <w:tcW w:w="3261" w:type="dxa"/>
            <w:tcBorders>
              <w:top w:val="nil"/>
              <w:left w:val="nil"/>
              <w:bottom w:val="single" w:sz="4" w:space="0" w:color="auto"/>
              <w:right w:val="single" w:sz="4" w:space="0" w:color="auto"/>
            </w:tcBorders>
            <w:shd w:val="clear" w:color="000000" w:fill="FFFFFF"/>
            <w:vAlign w:val="center"/>
            <w:hideMark/>
          </w:tcPr>
          <w:p w:rsidR="00861A9D" w:rsidRPr="00313C3F" w:rsidRDefault="00861A9D" w:rsidP="00AF768A">
            <w:pPr>
              <w:widowControl/>
              <w:autoSpaceDE/>
              <w:autoSpaceDN/>
              <w:adjustRightInd/>
              <w:jc w:val="center"/>
              <w:rPr>
                <w:sz w:val="24"/>
                <w:szCs w:val="24"/>
              </w:rPr>
            </w:pPr>
            <w:r w:rsidRPr="00313C3F">
              <w:rPr>
                <w:sz w:val="24"/>
                <w:szCs w:val="24"/>
              </w:rPr>
              <w:t>0%</w:t>
            </w:r>
          </w:p>
        </w:tc>
        <w:tc>
          <w:tcPr>
            <w:tcW w:w="3402" w:type="dxa"/>
            <w:tcBorders>
              <w:top w:val="nil"/>
              <w:left w:val="nil"/>
              <w:bottom w:val="single" w:sz="4" w:space="0" w:color="auto"/>
              <w:right w:val="single" w:sz="4" w:space="0" w:color="auto"/>
            </w:tcBorders>
            <w:shd w:val="clear" w:color="000000" w:fill="FFFFFF"/>
            <w:vAlign w:val="center"/>
            <w:hideMark/>
          </w:tcPr>
          <w:p w:rsidR="00861A9D" w:rsidRPr="00313C3F" w:rsidRDefault="00861A9D" w:rsidP="00AF768A">
            <w:pPr>
              <w:widowControl/>
              <w:autoSpaceDE/>
              <w:autoSpaceDN/>
              <w:adjustRightInd/>
              <w:jc w:val="center"/>
              <w:rPr>
                <w:sz w:val="24"/>
                <w:szCs w:val="24"/>
              </w:rPr>
            </w:pPr>
            <w:r w:rsidRPr="00313C3F">
              <w:rPr>
                <w:sz w:val="24"/>
                <w:szCs w:val="24"/>
              </w:rPr>
              <w:t>100%</w:t>
            </w:r>
          </w:p>
        </w:tc>
      </w:tr>
      <w:tr w:rsidR="00313C3F" w:rsidRPr="00313C3F" w:rsidTr="0086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61" w:type="dxa"/>
            <w:tcBorders>
              <w:top w:val="nil"/>
              <w:left w:val="single" w:sz="4" w:space="0" w:color="auto"/>
              <w:bottom w:val="single" w:sz="4" w:space="0" w:color="auto"/>
              <w:right w:val="single" w:sz="4" w:space="0" w:color="auto"/>
            </w:tcBorders>
            <w:shd w:val="clear" w:color="000000" w:fill="DCE6F1"/>
            <w:vAlign w:val="center"/>
            <w:hideMark/>
          </w:tcPr>
          <w:p w:rsidR="00861A9D" w:rsidRPr="00313C3F" w:rsidRDefault="00861A9D" w:rsidP="00AF768A">
            <w:pPr>
              <w:widowControl/>
              <w:autoSpaceDE/>
              <w:autoSpaceDN/>
              <w:adjustRightInd/>
              <w:ind w:left="22"/>
              <w:jc w:val="center"/>
              <w:rPr>
                <w:b/>
                <w:sz w:val="24"/>
                <w:szCs w:val="24"/>
                <w:lang w:val="en-US"/>
              </w:rPr>
            </w:pPr>
            <w:r w:rsidRPr="00313C3F">
              <w:rPr>
                <w:b/>
                <w:sz w:val="24"/>
                <w:szCs w:val="24"/>
                <w:lang w:val="en-US"/>
              </w:rPr>
              <w:t>Cashback amount</w:t>
            </w:r>
            <w:r w:rsidRPr="00313C3F">
              <w:rPr>
                <w:rStyle w:val="af7"/>
                <w:b/>
                <w:sz w:val="24"/>
                <w:szCs w:val="24"/>
                <w:vertAlign w:val="baseline"/>
                <w:lang w:val="en-US"/>
              </w:rPr>
              <w:t xml:space="preserve"> </w:t>
            </w:r>
            <w:r w:rsidRPr="00313C3F">
              <w:rPr>
                <w:rStyle w:val="af7"/>
                <w:b/>
                <w:sz w:val="24"/>
                <w:szCs w:val="24"/>
              </w:rPr>
              <w:footnoteReference w:id="5"/>
            </w:r>
            <w:r w:rsidRPr="00313C3F">
              <w:rPr>
                <w:b/>
                <w:sz w:val="24"/>
                <w:szCs w:val="24"/>
                <w:lang w:val="en-US"/>
              </w:rPr>
              <w:t>, based on the transaction amount</w:t>
            </w:r>
          </w:p>
        </w:tc>
        <w:tc>
          <w:tcPr>
            <w:tcW w:w="3261" w:type="dxa"/>
            <w:tcBorders>
              <w:top w:val="nil"/>
              <w:left w:val="nil"/>
              <w:bottom w:val="single" w:sz="4" w:space="0" w:color="auto"/>
              <w:right w:val="single" w:sz="4" w:space="0" w:color="auto"/>
            </w:tcBorders>
            <w:shd w:val="clear" w:color="000000" w:fill="FFFFFF"/>
            <w:vAlign w:val="center"/>
            <w:hideMark/>
          </w:tcPr>
          <w:p w:rsidR="00861A9D" w:rsidRPr="00313C3F" w:rsidRDefault="00861A9D" w:rsidP="00AF768A">
            <w:pPr>
              <w:widowControl/>
              <w:autoSpaceDE/>
              <w:autoSpaceDN/>
              <w:adjustRightInd/>
              <w:jc w:val="center"/>
              <w:rPr>
                <w:sz w:val="24"/>
                <w:szCs w:val="24"/>
              </w:rPr>
            </w:pPr>
            <w:r w:rsidRPr="00313C3F">
              <w:rPr>
                <w:sz w:val="24"/>
                <w:szCs w:val="24"/>
              </w:rPr>
              <w:t>0%</w:t>
            </w:r>
          </w:p>
        </w:tc>
        <w:tc>
          <w:tcPr>
            <w:tcW w:w="3402" w:type="dxa"/>
            <w:tcBorders>
              <w:top w:val="nil"/>
              <w:left w:val="nil"/>
              <w:bottom w:val="single" w:sz="4" w:space="0" w:color="auto"/>
              <w:right w:val="single" w:sz="4" w:space="0" w:color="auto"/>
            </w:tcBorders>
            <w:shd w:val="clear" w:color="000000" w:fill="FFFFFF"/>
            <w:vAlign w:val="center"/>
            <w:hideMark/>
          </w:tcPr>
          <w:p w:rsidR="00861A9D" w:rsidRPr="00313C3F" w:rsidRDefault="00861A9D" w:rsidP="00AF768A">
            <w:pPr>
              <w:widowControl/>
              <w:autoSpaceDE/>
              <w:autoSpaceDN/>
              <w:adjustRightInd/>
              <w:jc w:val="center"/>
              <w:rPr>
                <w:sz w:val="24"/>
                <w:szCs w:val="24"/>
              </w:rPr>
            </w:pPr>
            <w:r w:rsidRPr="00313C3F">
              <w:rPr>
                <w:sz w:val="24"/>
                <w:szCs w:val="24"/>
              </w:rPr>
              <w:t>100%</w:t>
            </w:r>
          </w:p>
        </w:tc>
      </w:tr>
      <w:tr w:rsidR="00313C3F" w:rsidRPr="00313C3F" w:rsidTr="00861A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261" w:type="dxa"/>
            <w:tcBorders>
              <w:top w:val="nil"/>
              <w:left w:val="single" w:sz="4" w:space="0" w:color="auto"/>
              <w:bottom w:val="single" w:sz="4" w:space="0" w:color="auto"/>
              <w:right w:val="single" w:sz="4" w:space="0" w:color="auto"/>
            </w:tcBorders>
            <w:shd w:val="clear" w:color="000000" w:fill="DCE6F1"/>
            <w:vAlign w:val="center"/>
            <w:hideMark/>
          </w:tcPr>
          <w:p w:rsidR="00861A9D" w:rsidRPr="00313C3F" w:rsidRDefault="00861A9D" w:rsidP="00AF768A">
            <w:pPr>
              <w:widowControl/>
              <w:autoSpaceDE/>
              <w:autoSpaceDN/>
              <w:adjustRightInd/>
              <w:ind w:left="22"/>
              <w:jc w:val="center"/>
              <w:rPr>
                <w:b/>
                <w:sz w:val="24"/>
                <w:szCs w:val="24"/>
              </w:rPr>
            </w:pPr>
            <w:r w:rsidRPr="00313C3F">
              <w:rPr>
                <w:b/>
                <w:sz w:val="24"/>
                <w:szCs w:val="24"/>
              </w:rPr>
              <w:t>Converting bonuses to tenge</w:t>
            </w:r>
          </w:p>
        </w:tc>
        <w:tc>
          <w:tcPr>
            <w:tcW w:w="3261" w:type="dxa"/>
            <w:tcBorders>
              <w:top w:val="nil"/>
              <w:left w:val="nil"/>
              <w:bottom w:val="single" w:sz="4" w:space="0" w:color="auto"/>
              <w:right w:val="single" w:sz="4" w:space="0" w:color="auto"/>
            </w:tcBorders>
            <w:shd w:val="clear" w:color="000000" w:fill="FFFFFF"/>
            <w:vAlign w:val="center"/>
            <w:hideMark/>
          </w:tcPr>
          <w:p w:rsidR="00861A9D" w:rsidRPr="00313C3F" w:rsidRDefault="00861A9D" w:rsidP="00AF768A">
            <w:pPr>
              <w:widowControl/>
              <w:autoSpaceDE/>
              <w:autoSpaceDN/>
              <w:adjustRightInd/>
              <w:jc w:val="center"/>
              <w:rPr>
                <w:sz w:val="24"/>
                <w:szCs w:val="24"/>
              </w:rPr>
            </w:pPr>
            <w:r w:rsidRPr="00313C3F">
              <w:rPr>
                <w:sz w:val="24"/>
                <w:szCs w:val="24"/>
              </w:rPr>
              <w:t>0%</w:t>
            </w:r>
          </w:p>
        </w:tc>
        <w:tc>
          <w:tcPr>
            <w:tcW w:w="3402" w:type="dxa"/>
            <w:tcBorders>
              <w:top w:val="nil"/>
              <w:left w:val="nil"/>
              <w:bottom w:val="single" w:sz="4" w:space="0" w:color="auto"/>
              <w:right w:val="single" w:sz="4" w:space="0" w:color="auto"/>
            </w:tcBorders>
            <w:shd w:val="clear" w:color="000000" w:fill="FFFFFF"/>
            <w:vAlign w:val="center"/>
            <w:hideMark/>
          </w:tcPr>
          <w:p w:rsidR="00861A9D" w:rsidRPr="00313C3F" w:rsidRDefault="00861A9D" w:rsidP="00AF768A">
            <w:pPr>
              <w:widowControl/>
              <w:autoSpaceDE/>
              <w:autoSpaceDN/>
              <w:adjustRightInd/>
              <w:jc w:val="center"/>
              <w:rPr>
                <w:sz w:val="24"/>
                <w:szCs w:val="24"/>
              </w:rPr>
            </w:pPr>
            <w:r w:rsidRPr="00313C3F">
              <w:rPr>
                <w:sz w:val="24"/>
                <w:szCs w:val="24"/>
              </w:rPr>
              <w:t>100%</w:t>
            </w:r>
          </w:p>
        </w:tc>
      </w:tr>
    </w:tbl>
    <w:p w:rsidR="00861A9D" w:rsidRPr="00313C3F" w:rsidRDefault="00861A9D" w:rsidP="00861A9D">
      <w:pPr>
        <w:jc w:val="center"/>
        <w:rPr>
          <w:b/>
          <w:sz w:val="24"/>
          <w:szCs w:val="24"/>
        </w:rPr>
      </w:pPr>
    </w:p>
    <w:p w:rsidR="00861A9D" w:rsidRPr="00313C3F" w:rsidRDefault="00861A9D" w:rsidP="00AF768A">
      <w:pPr>
        <w:jc w:val="center"/>
        <w:rPr>
          <w:b/>
          <w:sz w:val="24"/>
          <w:szCs w:val="24"/>
          <w:lang w:val="en-US"/>
        </w:rPr>
      </w:pPr>
      <w:r w:rsidRPr="00313C3F">
        <w:rPr>
          <w:b/>
          <w:sz w:val="24"/>
          <w:szCs w:val="24"/>
          <w:lang w:val="en-US"/>
        </w:rPr>
        <w:t>Corridor of conditions for transfers to individuals without opening an account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663"/>
      </w:tblGrid>
      <w:tr w:rsidR="00313C3F" w:rsidRPr="00313C3F" w:rsidTr="00861A9D">
        <w:trPr>
          <w:trHeight w:val="315"/>
        </w:trPr>
        <w:tc>
          <w:tcPr>
            <w:tcW w:w="3261" w:type="dxa"/>
            <w:shd w:val="clear" w:color="000000" w:fill="DCE6F1"/>
            <w:vAlign w:val="center"/>
            <w:hideMark/>
          </w:tcPr>
          <w:p w:rsidR="00861A9D" w:rsidRPr="00313C3F" w:rsidRDefault="00861A9D" w:rsidP="00AF768A">
            <w:pPr>
              <w:widowControl/>
              <w:autoSpaceDE/>
              <w:autoSpaceDN/>
              <w:adjustRightInd/>
              <w:jc w:val="center"/>
              <w:rPr>
                <w:b/>
                <w:sz w:val="24"/>
                <w:szCs w:val="24"/>
              </w:rPr>
            </w:pPr>
            <w:r w:rsidRPr="00313C3F">
              <w:rPr>
                <w:b/>
                <w:sz w:val="24"/>
                <w:szCs w:val="24"/>
              </w:rPr>
              <w:t>Values</w:t>
            </w:r>
          </w:p>
        </w:tc>
        <w:tc>
          <w:tcPr>
            <w:tcW w:w="6663" w:type="dxa"/>
            <w:shd w:val="clear" w:color="auto" w:fill="auto"/>
            <w:noWrap/>
            <w:vAlign w:val="center"/>
            <w:hideMark/>
          </w:tcPr>
          <w:p w:rsidR="00861A9D" w:rsidRPr="00313C3F" w:rsidRDefault="00861A9D" w:rsidP="00AF768A">
            <w:pPr>
              <w:widowControl/>
              <w:autoSpaceDE/>
              <w:autoSpaceDN/>
              <w:adjustRightInd/>
              <w:jc w:val="center"/>
              <w:rPr>
                <w:b/>
                <w:sz w:val="24"/>
                <w:szCs w:val="24"/>
              </w:rPr>
            </w:pPr>
            <w:r w:rsidRPr="00313C3F">
              <w:rPr>
                <w:b/>
                <w:sz w:val="24"/>
                <w:szCs w:val="24"/>
              </w:rPr>
              <w:t>Conditions</w:t>
            </w:r>
          </w:p>
        </w:tc>
      </w:tr>
      <w:tr w:rsidR="00313C3F" w:rsidRPr="00313C3F" w:rsidTr="00861A9D">
        <w:trPr>
          <w:trHeight w:val="315"/>
        </w:trPr>
        <w:tc>
          <w:tcPr>
            <w:tcW w:w="3261" w:type="dxa"/>
            <w:shd w:val="clear" w:color="000000" w:fill="DCE6F1"/>
            <w:vAlign w:val="center"/>
          </w:tcPr>
          <w:p w:rsidR="00861A9D" w:rsidRPr="00313C3F" w:rsidRDefault="00861A9D" w:rsidP="00AF768A">
            <w:pPr>
              <w:widowControl/>
              <w:autoSpaceDE/>
              <w:autoSpaceDN/>
              <w:adjustRightInd/>
              <w:jc w:val="center"/>
              <w:rPr>
                <w:b/>
                <w:sz w:val="24"/>
                <w:szCs w:val="24"/>
              </w:rPr>
            </w:pPr>
            <w:r w:rsidRPr="00313C3F">
              <w:rPr>
                <w:b/>
                <w:sz w:val="24"/>
                <w:szCs w:val="24"/>
              </w:rPr>
              <w:t>Currency</w:t>
            </w:r>
          </w:p>
        </w:tc>
        <w:tc>
          <w:tcPr>
            <w:tcW w:w="6663" w:type="dxa"/>
            <w:shd w:val="clear" w:color="auto" w:fill="auto"/>
            <w:noWrap/>
            <w:vAlign w:val="center"/>
          </w:tcPr>
          <w:p w:rsidR="00861A9D" w:rsidRPr="00313C3F" w:rsidRDefault="00861A9D" w:rsidP="00AF768A">
            <w:pPr>
              <w:widowControl/>
              <w:autoSpaceDE/>
              <w:autoSpaceDN/>
              <w:adjustRightInd/>
              <w:jc w:val="center"/>
              <w:rPr>
                <w:i/>
                <w:sz w:val="24"/>
                <w:szCs w:val="24"/>
              </w:rPr>
            </w:pPr>
            <w:r w:rsidRPr="00313C3F">
              <w:rPr>
                <w:i/>
                <w:sz w:val="24"/>
                <w:szCs w:val="24"/>
              </w:rPr>
              <w:t>tenge/other currencies</w:t>
            </w:r>
          </w:p>
        </w:tc>
      </w:tr>
      <w:tr w:rsidR="00313C3F" w:rsidRPr="00313C3F" w:rsidTr="00861A9D">
        <w:trPr>
          <w:trHeight w:val="480"/>
        </w:trPr>
        <w:tc>
          <w:tcPr>
            <w:tcW w:w="3261" w:type="dxa"/>
            <w:shd w:val="clear" w:color="000000" w:fill="DCE6F1"/>
            <w:vAlign w:val="center"/>
            <w:hideMark/>
          </w:tcPr>
          <w:p w:rsidR="00861A9D" w:rsidRPr="00313C3F" w:rsidRDefault="00861A9D" w:rsidP="00AF768A">
            <w:pPr>
              <w:widowControl/>
              <w:autoSpaceDE/>
              <w:autoSpaceDN/>
              <w:adjustRightInd/>
              <w:jc w:val="center"/>
              <w:rPr>
                <w:b/>
                <w:sz w:val="24"/>
                <w:szCs w:val="24"/>
              </w:rPr>
            </w:pPr>
            <w:r w:rsidRPr="00313C3F">
              <w:rPr>
                <w:b/>
                <w:sz w:val="24"/>
                <w:szCs w:val="24"/>
              </w:rPr>
              <w:t>Minimum sending amount</w:t>
            </w:r>
          </w:p>
        </w:tc>
        <w:tc>
          <w:tcPr>
            <w:tcW w:w="6663" w:type="dxa"/>
            <w:shd w:val="clear" w:color="auto" w:fill="auto"/>
            <w:vAlign w:val="center"/>
            <w:hideMark/>
          </w:tcPr>
          <w:p w:rsidR="00861A9D" w:rsidRPr="00313C3F" w:rsidRDefault="00861A9D" w:rsidP="00AF768A">
            <w:pPr>
              <w:widowControl/>
              <w:autoSpaceDE/>
              <w:autoSpaceDN/>
              <w:adjustRightInd/>
              <w:jc w:val="center"/>
              <w:rPr>
                <w:i/>
                <w:sz w:val="24"/>
                <w:szCs w:val="24"/>
                <w:lang w:val="en-US"/>
              </w:rPr>
            </w:pPr>
            <w:r w:rsidRPr="00313C3F">
              <w:rPr>
                <w:i/>
                <w:sz w:val="24"/>
                <w:szCs w:val="24"/>
                <w:lang w:val="en-US"/>
              </w:rPr>
              <w:t>1 conventional unit of any currency</w:t>
            </w:r>
          </w:p>
        </w:tc>
      </w:tr>
      <w:tr w:rsidR="00313C3F" w:rsidRPr="00313C3F" w:rsidTr="00861A9D">
        <w:trPr>
          <w:trHeight w:val="375"/>
        </w:trPr>
        <w:tc>
          <w:tcPr>
            <w:tcW w:w="3261" w:type="dxa"/>
            <w:shd w:val="clear" w:color="000000" w:fill="DCE6F1"/>
            <w:vAlign w:val="center"/>
            <w:hideMark/>
          </w:tcPr>
          <w:p w:rsidR="00861A9D" w:rsidRPr="00313C3F" w:rsidRDefault="00861A9D" w:rsidP="00AF768A">
            <w:pPr>
              <w:widowControl/>
              <w:autoSpaceDE/>
              <w:autoSpaceDN/>
              <w:adjustRightInd/>
              <w:ind w:right="-9"/>
              <w:jc w:val="center"/>
              <w:rPr>
                <w:b/>
                <w:sz w:val="24"/>
                <w:szCs w:val="24"/>
              </w:rPr>
            </w:pPr>
            <w:r w:rsidRPr="00313C3F">
              <w:rPr>
                <w:b/>
                <w:sz w:val="24"/>
                <w:szCs w:val="24"/>
              </w:rPr>
              <w:t>Maximum sending amount</w:t>
            </w:r>
          </w:p>
        </w:tc>
        <w:tc>
          <w:tcPr>
            <w:tcW w:w="6663" w:type="dxa"/>
            <w:shd w:val="clear" w:color="auto" w:fill="auto"/>
            <w:vAlign w:val="center"/>
            <w:hideMark/>
          </w:tcPr>
          <w:p w:rsidR="00861A9D" w:rsidRPr="00313C3F" w:rsidRDefault="00861A9D" w:rsidP="00AF768A">
            <w:pPr>
              <w:widowControl/>
              <w:autoSpaceDE/>
              <w:autoSpaceDN/>
              <w:adjustRightInd/>
              <w:jc w:val="center"/>
              <w:rPr>
                <w:i/>
                <w:sz w:val="24"/>
                <w:szCs w:val="24"/>
                <w:lang w:val="en-US"/>
              </w:rPr>
            </w:pPr>
            <w:r w:rsidRPr="00313C3F">
              <w:rPr>
                <w:i/>
                <w:sz w:val="24"/>
                <w:szCs w:val="24"/>
                <w:lang w:val="en-US"/>
              </w:rPr>
              <w:t>no more than 25% of the Bank’s equity capital, subject to the restrictions established by the legislation of the Republic of Kazakhstan</w:t>
            </w:r>
          </w:p>
        </w:tc>
      </w:tr>
      <w:tr w:rsidR="00313C3F" w:rsidRPr="00313C3F" w:rsidTr="00861A9D">
        <w:trPr>
          <w:trHeight w:val="480"/>
        </w:trPr>
        <w:tc>
          <w:tcPr>
            <w:tcW w:w="3261" w:type="dxa"/>
            <w:shd w:val="clear" w:color="000000" w:fill="DCE6F1"/>
            <w:vAlign w:val="center"/>
            <w:hideMark/>
          </w:tcPr>
          <w:p w:rsidR="00861A9D" w:rsidRPr="00313C3F" w:rsidRDefault="00861A9D" w:rsidP="00AF768A">
            <w:pPr>
              <w:widowControl/>
              <w:autoSpaceDE/>
              <w:autoSpaceDN/>
              <w:adjustRightInd/>
              <w:jc w:val="center"/>
              <w:rPr>
                <w:b/>
                <w:sz w:val="24"/>
                <w:szCs w:val="24"/>
                <w:lang w:val="en-US"/>
              </w:rPr>
            </w:pPr>
            <w:r w:rsidRPr="00313C3F">
              <w:rPr>
                <w:b/>
                <w:sz w:val="24"/>
                <w:szCs w:val="24"/>
                <w:lang w:val="en-US"/>
              </w:rPr>
              <w:t>Country of receipt of the transfer</w:t>
            </w:r>
          </w:p>
        </w:tc>
        <w:tc>
          <w:tcPr>
            <w:tcW w:w="6663" w:type="dxa"/>
            <w:shd w:val="clear" w:color="auto" w:fill="auto"/>
            <w:vAlign w:val="center"/>
            <w:hideMark/>
          </w:tcPr>
          <w:p w:rsidR="00861A9D" w:rsidRPr="00313C3F" w:rsidRDefault="00861A9D" w:rsidP="00AF768A">
            <w:pPr>
              <w:widowControl/>
              <w:autoSpaceDE/>
              <w:autoSpaceDN/>
              <w:adjustRightInd/>
              <w:jc w:val="center"/>
              <w:rPr>
                <w:i/>
                <w:sz w:val="24"/>
                <w:szCs w:val="24"/>
              </w:rPr>
            </w:pPr>
            <w:r w:rsidRPr="00313C3F">
              <w:rPr>
                <w:i/>
                <w:sz w:val="24"/>
                <w:szCs w:val="24"/>
              </w:rPr>
              <w:t>Kazakhstan/other countries</w:t>
            </w:r>
          </w:p>
        </w:tc>
      </w:tr>
    </w:tbl>
    <w:p w:rsidR="00861A9D" w:rsidRPr="00313C3F" w:rsidRDefault="00861A9D" w:rsidP="00861A9D">
      <w:pPr>
        <w:rPr>
          <w:sz w:val="24"/>
          <w:szCs w:val="24"/>
        </w:rPr>
      </w:pPr>
    </w:p>
    <w:p w:rsidR="00861A9D" w:rsidRPr="00313C3F" w:rsidRDefault="00861A9D" w:rsidP="00AF768A">
      <w:pPr>
        <w:jc w:val="center"/>
        <w:rPr>
          <w:b/>
          <w:sz w:val="24"/>
          <w:szCs w:val="24"/>
          <w:lang w:val="en-US"/>
        </w:rPr>
      </w:pPr>
      <w:r w:rsidRPr="00313C3F">
        <w:rPr>
          <w:b/>
          <w:sz w:val="24"/>
          <w:szCs w:val="24"/>
          <w:lang w:val="en-US"/>
        </w:rPr>
        <w:t>Corridor of conditions for exchange transactions with non-cash foreign currency</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663"/>
      </w:tblGrid>
      <w:tr w:rsidR="00313C3F" w:rsidRPr="00313C3F" w:rsidTr="00861A9D">
        <w:trPr>
          <w:trHeight w:val="315"/>
        </w:trPr>
        <w:tc>
          <w:tcPr>
            <w:tcW w:w="3261" w:type="dxa"/>
            <w:shd w:val="clear" w:color="000000" w:fill="DCE6F1"/>
            <w:vAlign w:val="center"/>
            <w:hideMark/>
          </w:tcPr>
          <w:p w:rsidR="00861A9D" w:rsidRPr="00313C3F" w:rsidRDefault="00861A9D" w:rsidP="00AF768A">
            <w:pPr>
              <w:widowControl/>
              <w:autoSpaceDE/>
              <w:autoSpaceDN/>
              <w:adjustRightInd/>
              <w:ind w:left="22"/>
              <w:jc w:val="center"/>
              <w:rPr>
                <w:b/>
                <w:sz w:val="24"/>
                <w:szCs w:val="24"/>
              </w:rPr>
            </w:pPr>
            <w:r w:rsidRPr="00313C3F">
              <w:rPr>
                <w:b/>
                <w:sz w:val="24"/>
                <w:szCs w:val="24"/>
              </w:rPr>
              <w:t>Values</w:t>
            </w:r>
          </w:p>
        </w:tc>
        <w:tc>
          <w:tcPr>
            <w:tcW w:w="6663" w:type="dxa"/>
            <w:shd w:val="clear" w:color="auto" w:fill="auto"/>
            <w:noWrap/>
            <w:vAlign w:val="center"/>
            <w:hideMark/>
          </w:tcPr>
          <w:p w:rsidR="00861A9D" w:rsidRPr="00313C3F" w:rsidRDefault="00861A9D" w:rsidP="00AF768A">
            <w:pPr>
              <w:widowControl/>
              <w:autoSpaceDE/>
              <w:autoSpaceDN/>
              <w:adjustRightInd/>
              <w:jc w:val="center"/>
              <w:rPr>
                <w:b/>
                <w:sz w:val="24"/>
                <w:szCs w:val="24"/>
              </w:rPr>
            </w:pPr>
            <w:r w:rsidRPr="00313C3F">
              <w:rPr>
                <w:b/>
                <w:sz w:val="24"/>
                <w:szCs w:val="24"/>
              </w:rPr>
              <w:t>Conditions</w:t>
            </w:r>
          </w:p>
        </w:tc>
      </w:tr>
      <w:tr w:rsidR="00313C3F" w:rsidRPr="00313C3F" w:rsidTr="00861A9D">
        <w:trPr>
          <w:trHeight w:val="315"/>
        </w:trPr>
        <w:tc>
          <w:tcPr>
            <w:tcW w:w="3261" w:type="dxa"/>
            <w:shd w:val="clear" w:color="000000" w:fill="DCE6F1"/>
            <w:vAlign w:val="center"/>
          </w:tcPr>
          <w:p w:rsidR="00861A9D" w:rsidRPr="00313C3F" w:rsidRDefault="00861A9D" w:rsidP="00AF768A">
            <w:pPr>
              <w:widowControl/>
              <w:autoSpaceDE/>
              <w:autoSpaceDN/>
              <w:adjustRightInd/>
              <w:ind w:left="22"/>
              <w:jc w:val="center"/>
              <w:rPr>
                <w:b/>
                <w:sz w:val="24"/>
                <w:szCs w:val="24"/>
              </w:rPr>
            </w:pPr>
            <w:r w:rsidRPr="00313C3F">
              <w:rPr>
                <w:b/>
                <w:sz w:val="24"/>
                <w:szCs w:val="24"/>
              </w:rPr>
              <w:t>Currency</w:t>
            </w:r>
          </w:p>
        </w:tc>
        <w:tc>
          <w:tcPr>
            <w:tcW w:w="6663" w:type="dxa"/>
            <w:shd w:val="clear" w:color="auto" w:fill="auto"/>
            <w:noWrap/>
            <w:vAlign w:val="center"/>
          </w:tcPr>
          <w:p w:rsidR="00861A9D" w:rsidRPr="00313C3F" w:rsidRDefault="00861A9D" w:rsidP="00AF768A">
            <w:pPr>
              <w:widowControl/>
              <w:autoSpaceDE/>
              <w:autoSpaceDN/>
              <w:adjustRightInd/>
              <w:ind w:left="37"/>
              <w:jc w:val="center"/>
              <w:rPr>
                <w:sz w:val="24"/>
                <w:szCs w:val="24"/>
              </w:rPr>
            </w:pPr>
            <w:r w:rsidRPr="00313C3F">
              <w:rPr>
                <w:sz w:val="24"/>
                <w:szCs w:val="24"/>
              </w:rPr>
              <w:t>tenge/other currencies</w:t>
            </w:r>
          </w:p>
        </w:tc>
      </w:tr>
      <w:tr w:rsidR="00313C3F" w:rsidRPr="00313C3F" w:rsidTr="00861A9D">
        <w:trPr>
          <w:trHeight w:val="480"/>
        </w:trPr>
        <w:tc>
          <w:tcPr>
            <w:tcW w:w="3261" w:type="dxa"/>
            <w:shd w:val="clear" w:color="000000" w:fill="DCE6F1"/>
            <w:vAlign w:val="center"/>
            <w:hideMark/>
          </w:tcPr>
          <w:p w:rsidR="00861A9D" w:rsidRPr="00313C3F" w:rsidRDefault="00861A9D" w:rsidP="00AF768A">
            <w:pPr>
              <w:widowControl/>
              <w:autoSpaceDE/>
              <w:autoSpaceDN/>
              <w:adjustRightInd/>
              <w:ind w:left="22"/>
              <w:jc w:val="center"/>
              <w:rPr>
                <w:b/>
                <w:sz w:val="24"/>
                <w:szCs w:val="24"/>
                <w:lang w:val="en-US"/>
              </w:rPr>
            </w:pPr>
            <w:r w:rsidRPr="00313C3F">
              <w:rPr>
                <w:b/>
                <w:sz w:val="24"/>
                <w:szCs w:val="24"/>
                <w:lang w:val="en-US"/>
              </w:rPr>
              <w:t>Penalty for refusal to convert foreign currency before the Bank performs a transaction</w:t>
            </w:r>
          </w:p>
        </w:tc>
        <w:tc>
          <w:tcPr>
            <w:tcW w:w="6663" w:type="dxa"/>
            <w:shd w:val="clear" w:color="auto" w:fill="auto"/>
            <w:vAlign w:val="center"/>
            <w:hideMark/>
          </w:tcPr>
          <w:p w:rsidR="00861A9D" w:rsidRPr="00313C3F" w:rsidRDefault="00861A9D" w:rsidP="00AF768A">
            <w:pPr>
              <w:widowControl/>
              <w:autoSpaceDE/>
              <w:autoSpaceDN/>
              <w:adjustRightInd/>
              <w:ind w:left="37"/>
              <w:jc w:val="center"/>
              <w:rPr>
                <w:sz w:val="24"/>
                <w:szCs w:val="24"/>
                <w:lang w:val="en-US"/>
              </w:rPr>
            </w:pPr>
            <w:r w:rsidRPr="00313C3F">
              <w:rPr>
                <w:sz w:val="24"/>
                <w:szCs w:val="24"/>
                <w:lang w:val="en-US"/>
              </w:rPr>
              <w:t>in % of the transaction amount: from 0% to 20%</w:t>
            </w:r>
          </w:p>
        </w:tc>
      </w:tr>
    </w:tbl>
    <w:p w:rsidR="00861A9D" w:rsidRPr="00313C3F" w:rsidRDefault="00861A9D" w:rsidP="00861A9D">
      <w:pPr>
        <w:jc w:val="center"/>
        <w:rPr>
          <w:b/>
          <w:sz w:val="24"/>
          <w:szCs w:val="24"/>
          <w:lang w:val="en-US"/>
        </w:rPr>
      </w:pPr>
    </w:p>
    <w:p w:rsidR="00861A9D" w:rsidRPr="00313C3F" w:rsidRDefault="00861A9D" w:rsidP="00861A9D">
      <w:pPr>
        <w:jc w:val="center"/>
        <w:rPr>
          <w:b/>
          <w:sz w:val="24"/>
          <w:szCs w:val="24"/>
          <w:lang w:val="en-US"/>
        </w:rPr>
      </w:pPr>
    </w:p>
    <w:p w:rsidR="00861A9D" w:rsidRPr="00313C3F" w:rsidRDefault="00861A9D" w:rsidP="00AF768A">
      <w:pPr>
        <w:jc w:val="center"/>
        <w:rPr>
          <w:b/>
          <w:sz w:val="24"/>
          <w:szCs w:val="24"/>
          <w:lang w:val="en-US"/>
        </w:rPr>
      </w:pPr>
      <w:r w:rsidRPr="00313C3F">
        <w:rPr>
          <w:b/>
          <w:sz w:val="24"/>
          <w:szCs w:val="24"/>
          <w:lang w:val="en-US"/>
        </w:rPr>
        <w:t>Corridor of conditions for safe operations</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6237"/>
      </w:tblGrid>
      <w:tr w:rsidR="00313C3F" w:rsidRPr="00313C3F" w:rsidTr="00861A9D">
        <w:trPr>
          <w:trHeight w:val="315"/>
        </w:trPr>
        <w:tc>
          <w:tcPr>
            <w:tcW w:w="3687" w:type="dxa"/>
            <w:shd w:val="clear" w:color="000000" w:fill="DCE6F1"/>
            <w:vAlign w:val="center"/>
            <w:hideMark/>
          </w:tcPr>
          <w:p w:rsidR="00861A9D" w:rsidRPr="00313C3F" w:rsidRDefault="00861A9D" w:rsidP="00AF768A">
            <w:pPr>
              <w:widowControl/>
              <w:autoSpaceDE/>
              <w:autoSpaceDN/>
              <w:adjustRightInd/>
              <w:ind w:left="22" w:hanging="22"/>
              <w:jc w:val="center"/>
              <w:rPr>
                <w:b/>
                <w:sz w:val="24"/>
                <w:szCs w:val="24"/>
              </w:rPr>
            </w:pPr>
            <w:r w:rsidRPr="00313C3F">
              <w:rPr>
                <w:b/>
                <w:sz w:val="24"/>
                <w:szCs w:val="24"/>
              </w:rPr>
              <w:lastRenderedPageBreak/>
              <w:t>Values</w:t>
            </w:r>
          </w:p>
        </w:tc>
        <w:tc>
          <w:tcPr>
            <w:tcW w:w="6237" w:type="dxa"/>
            <w:shd w:val="clear" w:color="auto" w:fill="auto"/>
            <w:noWrap/>
            <w:vAlign w:val="center"/>
            <w:hideMark/>
          </w:tcPr>
          <w:p w:rsidR="00861A9D" w:rsidRPr="00313C3F" w:rsidRDefault="00861A9D" w:rsidP="00AF768A">
            <w:pPr>
              <w:widowControl/>
              <w:autoSpaceDE/>
              <w:autoSpaceDN/>
              <w:adjustRightInd/>
              <w:jc w:val="center"/>
              <w:rPr>
                <w:b/>
                <w:sz w:val="24"/>
                <w:szCs w:val="24"/>
              </w:rPr>
            </w:pPr>
            <w:r w:rsidRPr="00313C3F">
              <w:rPr>
                <w:b/>
                <w:sz w:val="24"/>
                <w:szCs w:val="24"/>
              </w:rPr>
              <w:t>Conditions</w:t>
            </w:r>
          </w:p>
        </w:tc>
      </w:tr>
      <w:tr w:rsidR="00313C3F" w:rsidRPr="00313C3F" w:rsidTr="00861A9D">
        <w:trPr>
          <w:trHeight w:val="156"/>
        </w:trPr>
        <w:tc>
          <w:tcPr>
            <w:tcW w:w="3687" w:type="dxa"/>
            <w:vMerge w:val="restart"/>
            <w:shd w:val="clear" w:color="000000" w:fill="DCE6F1"/>
            <w:vAlign w:val="center"/>
            <w:hideMark/>
          </w:tcPr>
          <w:p w:rsidR="00861A9D" w:rsidRPr="00313C3F" w:rsidRDefault="00861A9D" w:rsidP="00AF768A">
            <w:pPr>
              <w:widowControl/>
              <w:autoSpaceDE/>
              <w:autoSpaceDN/>
              <w:adjustRightInd/>
              <w:ind w:left="22" w:hanging="22"/>
              <w:jc w:val="center"/>
              <w:rPr>
                <w:b/>
                <w:sz w:val="24"/>
                <w:szCs w:val="24"/>
                <w:lang w:val="en-US"/>
              </w:rPr>
            </w:pPr>
            <w:r w:rsidRPr="00313C3F">
              <w:rPr>
                <w:b/>
                <w:sz w:val="24"/>
                <w:szCs w:val="24"/>
                <w:lang w:val="en-US"/>
              </w:rPr>
              <w:t>Penalty for violation of contract terms</w:t>
            </w:r>
          </w:p>
        </w:tc>
        <w:tc>
          <w:tcPr>
            <w:tcW w:w="6237" w:type="dxa"/>
            <w:shd w:val="clear" w:color="auto" w:fill="auto"/>
            <w:vAlign w:val="center"/>
            <w:hideMark/>
          </w:tcPr>
          <w:p w:rsidR="00861A9D" w:rsidRPr="00313C3F" w:rsidRDefault="00861A9D" w:rsidP="00AF768A">
            <w:pPr>
              <w:widowControl/>
              <w:autoSpaceDE/>
              <w:autoSpaceDN/>
              <w:adjustRightInd/>
              <w:ind w:left="37"/>
              <w:jc w:val="center"/>
              <w:rPr>
                <w:sz w:val="24"/>
                <w:szCs w:val="24"/>
                <w:lang w:val="en-US"/>
              </w:rPr>
            </w:pPr>
            <w:r w:rsidRPr="00313C3F">
              <w:rPr>
                <w:sz w:val="24"/>
                <w:szCs w:val="24"/>
                <w:lang w:val="en-US"/>
              </w:rPr>
              <w:t>From 0% to 20% of the amount to be paid</w:t>
            </w:r>
          </w:p>
        </w:tc>
      </w:tr>
      <w:tr w:rsidR="00313C3F" w:rsidRPr="00313C3F" w:rsidTr="00861A9D">
        <w:trPr>
          <w:trHeight w:val="159"/>
        </w:trPr>
        <w:tc>
          <w:tcPr>
            <w:tcW w:w="3687" w:type="dxa"/>
            <w:vMerge/>
            <w:shd w:val="clear" w:color="000000" w:fill="DCE6F1"/>
            <w:vAlign w:val="center"/>
          </w:tcPr>
          <w:p w:rsidR="00861A9D" w:rsidRPr="00313C3F" w:rsidRDefault="00861A9D" w:rsidP="00AF768A">
            <w:pPr>
              <w:widowControl/>
              <w:autoSpaceDE/>
              <w:autoSpaceDN/>
              <w:adjustRightInd/>
              <w:ind w:left="22" w:hanging="22"/>
              <w:jc w:val="center"/>
              <w:rPr>
                <w:b/>
                <w:sz w:val="24"/>
                <w:szCs w:val="24"/>
                <w:lang w:val="en-US"/>
              </w:rPr>
            </w:pPr>
          </w:p>
        </w:tc>
        <w:tc>
          <w:tcPr>
            <w:tcW w:w="6237" w:type="dxa"/>
            <w:shd w:val="clear" w:color="auto" w:fill="auto"/>
            <w:vAlign w:val="center"/>
          </w:tcPr>
          <w:p w:rsidR="00861A9D" w:rsidRPr="00313C3F" w:rsidRDefault="00861A9D" w:rsidP="00AF768A">
            <w:pPr>
              <w:widowControl/>
              <w:autoSpaceDE/>
              <w:autoSpaceDN/>
              <w:adjustRightInd/>
              <w:ind w:left="37"/>
              <w:jc w:val="center"/>
              <w:rPr>
                <w:sz w:val="24"/>
                <w:szCs w:val="24"/>
              </w:rPr>
            </w:pPr>
            <w:r w:rsidRPr="00313C3F">
              <w:rPr>
                <w:sz w:val="24"/>
                <w:szCs w:val="24"/>
              </w:rPr>
              <w:t>From 0 tenge to 500,000 tenge</w:t>
            </w:r>
          </w:p>
        </w:tc>
      </w:tr>
    </w:tbl>
    <w:p w:rsidR="00861A9D" w:rsidRPr="00313C3F" w:rsidRDefault="00861A9D" w:rsidP="00861A9D">
      <w:pPr>
        <w:rPr>
          <w:sz w:val="24"/>
          <w:szCs w:val="24"/>
        </w:rPr>
      </w:pPr>
    </w:p>
    <w:p w:rsidR="00861A9D" w:rsidRPr="00313C3F" w:rsidRDefault="00861A9D" w:rsidP="00AF768A">
      <w:pPr>
        <w:jc w:val="center"/>
        <w:rPr>
          <w:b/>
          <w:sz w:val="24"/>
          <w:szCs w:val="24"/>
          <w:lang w:val="en-US"/>
        </w:rPr>
      </w:pPr>
      <w:r w:rsidRPr="00313C3F">
        <w:rPr>
          <w:b/>
          <w:sz w:val="24"/>
          <w:szCs w:val="24"/>
          <w:lang w:val="en-US"/>
        </w:rPr>
        <w:t>Conditions corridor for unallocated metal accounts</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6237"/>
      </w:tblGrid>
      <w:tr w:rsidR="00313C3F" w:rsidRPr="00313C3F" w:rsidTr="00861A9D">
        <w:trPr>
          <w:trHeight w:val="315"/>
        </w:trPr>
        <w:tc>
          <w:tcPr>
            <w:tcW w:w="3687" w:type="dxa"/>
            <w:shd w:val="clear" w:color="000000" w:fill="DCE6F1"/>
            <w:vAlign w:val="center"/>
            <w:hideMark/>
          </w:tcPr>
          <w:p w:rsidR="00861A9D" w:rsidRPr="00313C3F" w:rsidRDefault="00861A9D" w:rsidP="00AF768A">
            <w:pPr>
              <w:widowControl/>
              <w:autoSpaceDE/>
              <w:autoSpaceDN/>
              <w:adjustRightInd/>
              <w:jc w:val="center"/>
              <w:rPr>
                <w:b/>
                <w:sz w:val="24"/>
                <w:szCs w:val="24"/>
              </w:rPr>
            </w:pPr>
            <w:r w:rsidRPr="00313C3F">
              <w:rPr>
                <w:b/>
                <w:sz w:val="24"/>
                <w:szCs w:val="24"/>
              </w:rPr>
              <w:t>Values</w:t>
            </w:r>
          </w:p>
        </w:tc>
        <w:tc>
          <w:tcPr>
            <w:tcW w:w="6237" w:type="dxa"/>
            <w:shd w:val="clear" w:color="auto" w:fill="auto"/>
            <w:noWrap/>
            <w:vAlign w:val="center"/>
            <w:hideMark/>
          </w:tcPr>
          <w:p w:rsidR="00861A9D" w:rsidRPr="00313C3F" w:rsidRDefault="00861A9D" w:rsidP="00AF768A">
            <w:pPr>
              <w:widowControl/>
              <w:autoSpaceDE/>
              <w:autoSpaceDN/>
              <w:adjustRightInd/>
              <w:jc w:val="center"/>
              <w:rPr>
                <w:b/>
                <w:sz w:val="24"/>
                <w:szCs w:val="24"/>
              </w:rPr>
            </w:pPr>
            <w:r w:rsidRPr="00313C3F">
              <w:rPr>
                <w:b/>
                <w:sz w:val="24"/>
                <w:szCs w:val="24"/>
              </w:rPr>
              <w:t>Conditions</w:t>
            </w:r>
          </w:p>
        </w:tc>
      </w:tr>
      <w:tr w:rsidR="00313C3F" w:rsidRPr="00313C3F" w:rsidTr="00861A9D">
        <w:trPr>
          <w:trHeight w:val="315"/>
        </w:trPr>
        <w:tc>
          <w:tcPr>
            <w:tcW w:w="3687" w:type="dxa"/>
            <w:shd w:val="clear" w:color="000000" w:fill="DCE6F1"/>
            <w:vAlign w:val="center"/>
          </w:tcPr>
          <w:p w:rsidR="00861A9D" w:rsidRPr="00313C3F" w:rsidRDefault="00861A9D" w:rsidP="00AF768A">
            <w:pPr>
              <w:widowControl/>
              <w:autoSpaceDE/>
              <w:autoSpaceDN/>
              <w:adjustRightInd/>
              <w:jc w:val="center"/>
              <w:rPr>
                <w:b/>
                <w:sz w:val="24"/>
                <w:szCs w:val="24"/>
              </w:rPr>
            </w:pPr>
            <w:r w:rsidRPr="00313C3F">
              <w:rPr>
                <w:b/>
                <w:sz w:val="24"/>
                <w:szCs w:val="24"/>
              </w:rPr>
              <w:t>Product name</w:t>
            </w:r>
          </w:p>
        </w:tc>
        <w:tc>
          <w:tcPr>
            <w:tcW w:w="6237" w:type="dxa"/>
            <w:shd w:val="clear" w:color="auto" w:fill="auto"/>
            <w:noWrap/>
            <w:vAlign w:val="center"/>
          </w:tcPr>
          <w:p w:rsidR="00861A9D" w:rsidRPr="00313C3F" w:rsidRDefault="00861A9D" w:rsidP="00AF768A">
            <w:pPr>
              <w:widowControl/>
              <w:autoSpaceDE/>
              <w:autoSpaceDN/>
              <w:adjustRightInd/>
              <w:jc w:val="center"/>
              <w:rPr>
                <w:b/>
                <w:sz w:val="24"/>
                <w:szCs w:val="24"/>
                <w:lang w:val="en-US"/>
              </w:rPr>
            </w:pPr>
            <w:r w:rsidRPr="00313C3F">
              <w:rPr>
                <w:sz w:val="24"/>
                <w:szCs w:val="24"/>
                <w:lang w:val="en-US"/>
              </w:rPr>
              <w:t>Unallocated metal account (hereinafter– UMA) for accounting for refined precious metal (hereinafter – RPM).</w:t>
            </w:r>
          </w:p>
        </w:tc>
      </w:tr>
      <w:tr w:rsidR="00313C3F" w:rsidRPr="00313C3F" w:rsidTr="00861A9D">
        <w:trPr>
          <w:trHeight w:val="315"/>
        </w:trPr>
        <w:tc>
          <w:tcPr>
            <w:tcW w:w="3687" w:type="dxa"/>
            <w:shd w:val="clear" w:color="000000" w:fill="DCE6F1"/>
            <w:vAlign w:val="center"/>
          </w:tcPr>
          <w:p w:rsidR="00861A9D" w:rsidRPr="00313C3F" w:rsidRDefault="00861A9D" w:rsidP="00AF768A">
            <w:pPr>
              <w:widowControl/>
              <w:autoSpaceDE/>
              <w:autoSpaceDN/>
              <w:adjustRightInd/>
              <w:jc w:val="center"/>
              <w:rPr>
                <w:b/>
                <w:sz w:val="24"/>
                <w:szCs w:val="24"/>
              </w:rPr>
            </w:pPr>
            <w:r w:rsidRPr="00313C3F">
              <w:rPr>
                <w:b/>
                <w:sz w:val="24"/>
                <w:szCs w:val="24"/>
              </w:rPr>
              <w:t>Client Profile</w:t>
            </w:r>
          </w:p>
        </w:tc>
        <w:tc>
          <w:tcPr>
            <w:tcW w:w="6237" w:type="dxa"/>
            <w:shd w:val="clear" w:color="auto" w:fill="auto"/>
            <w:noWrap/>
            <w:vAlign w:val="center"/>
          </w:tcPr>
          <w:p w:rsidR="00861A9D" w:rsidRPr="00313C3F" w:rsidRDefault="00861A9D" w:rsidP="00AF768A">
            <w:pPr>
              <w:widowControl/>
              <w:autoSpaceDE/>
              <w:autoSpaceDN/>
              <w:adjustRightInd/>
              <w:jc w:val="center"/>
              <w:rPr>
                <w:sz w:val="24"/>
                <w:szCs w:val="24"/>
              </w:rPr>
            </w:pPr>
            <w:r w:rsidRPr="00313C3F">
              <w:rPr>
                <w:sz w:val="24"/>
                <w:szCs w:val="24"/>
              </w:rPr>
              <w:t>Individuals, ages 0 to unlimited</w:t>
            </w:r>
          </w:p>
        </w:tc>
      </w:tr>
      <w:tr w:rsidR="00313C3F" w:rsidRPr="00313C3F" w:rsidTr="00861A9D">
        <w:trPr>
          <w:trHeight w:val="315"/>
        </w:trPr>
        <w:tc>
          <w:tcPr>
            <w:tcW w:w="3687" w:type="dxa"/>
            <w:shd w:val="clear" w:color="000000" w:fill="DCE6F1"/>
            <w:vAlign w:val="center"/>
          </w:tcPr>
          <w:p w:rsidR="00861A9D" w:rsidRPr="00313C3F" w:rsidRDefault="00861A9D" w:rsidP="00AF768A">
            <w:pPr>
              <w:widowControl/>
              <w:autoSpaceDE/>
              <w:autoSpaceDN/>
              <w:adjustRightInd/>
              <w:jc w:val="center"/>
              <w:rPr>
                <w:b/>
                <w:sz w:val="24"/>
                <w:szCs w:val="24"/>
              </w:rPr>
            </w:pPr>
            <w:r w:rsidRPr="00313C3F">
              <w:rPr>
                <w:b/>
                <w:sz w:val="24"/>
                <w:szCs w:val="24"/>
              </w:rPr>
              <w:t xml:space="preserve">Type </w:t>
            </w:r>
            <w:r w:rsidRPr="00313C3F">
              <w:rPr>
                <w:b/>
                <w:sz w:val="24"/>
                <w:szCs w:val="24"/>
                <w:lang w:val="en-US"/>
              </w:rPr>
              <w:t xml:space="preserve">of </w:t>
            </w:r>
            <w:r w:rsidRPr="00313C3F">
              <w:rPr>
                <w:b/>
                <w:sz w:val="24"/>
                <w:szCs w:val="24"/>
              </w:rPr>
              <w:t>RPM</w:t>
            </w:r>
          </w:p>
        </w:tc>
        <w:tc>
          <w:tcPr>
            <w:tcW w:w="6237" w:type="dxa"/>
            <w:shd w:val="clear" w:color="auto" w:fill="auto"/>
            <w:noWrap/>
            <w:vAlign w:val="center"/>
          </w:tcPr>
          <w:p w:rsidR="00861A9D" w:rsidRPr="00313C3F" w:rsidRDefault="00861A9D" w:rsidP="00AF768A">
            <w:pPr>
              <w:widowControl/>
              <w:autoSpaceDE/>
              <w:autoSpaceDN/>
              <w:adjustRightInd/>
              <w:jc w:val="center"/>
              <w:rPr>
                <w:i/>
                <w:sz w:val="24"/>
                <w:szCs w:val="24"/>
              </w:rPr>
            </w:pPr>
            <w:r w:rsidRPr="00313C3F">
              <w:rPr>
                <w:sz w:val="24"/>
                <w:szCs w:val="24"/>
                <w:lang w:val="en-US"/>
              </w:rPr>
              <w:t>Gold</w:t>
            </w:r>
          </w:p>
        </w:tc>
      </w:tr>
      <w:tr w:rsidR="00313C3F" w:rsidRPr="00313C3F" w:rsidTr="00861A9D">
        <w:trPr>
          <w:trHeight w:val="315"/>
        </w:trPr>
        <w:tc>
          <w:tcPr>
            <w:tcW w:w="3687" w:type="dxa"/>
            <w:shd w:val="clear" w:color="000000" w:fill="DCE6F1"/>
            <w:vAlign w:val="center"/>
          </w:tcPr>
          <w:p w:rsidR="00861A9D" w:rsidRPr="00313C3F" w:rsidRDefault="00861A9D" w:rsidP="00AF768A">
            <w:pPr>
              <w:widowControl/>
              <w:autoSpaceDE/>
              <w:autoSpaceDN/>
              <w:adjustRightInd/>
              <w:jc w:val="center"/>
              <w:rPr>
                <w:b/>
                <w:sz w:val="24"/>
                <w:szCs w:val="24"/>
              </w:rPr>
            </w:pPr>
            <w:r w:rsidRPr="00313C3F">
              <w:rPr>
                <w:b/>
                <w:sz w:val="24"/>
                <w:szCs w:val="24"/>
              </w:rPr>
              <w:t>Unit</w:t>
            </w:r>
          </w:p>
        </w:tc>
        <w:tc>
          <w:tcPr>
            <w:tcW w:w="6237" w:type="dxa"/>
            <w:shd w:val="clear" w:color="auto" w:fill="auto"/>
            <w:noWrap/>
            <w:vAlign w:val="center"/>
          </w:tcPr>
          <w:p w:rsidR="00861A9D" w:rsidRPr="00313C3F" w:rsidRDefault="00861A9D" w:rsidP="00AF768A">
            <w:pPr>
              <w:widowControl/>
              <w:autoSpaceDE/>
              <w:autoSpaceDN/>
              <w:adjustRightInd/>
              <w:jc w:val="center"/>
              <w:rPr>
                <w:sz w:val="24"/>
                <w:szCs w:val="24"/>
              </w:rPr>
            </w:pPr>
            <w:r w:rsidRPr="00313C3F">
              <w:rPr>
                <w:sz w:val="24"/>
                <w:szCs w:val="24"/>
              </w:rPr>
              <w:t>1 troy ounce (31.1035 grams)</w:t>
            </w:r>
          </w:p>
        </w:tc>
      </w:tr>
      <w:tr w:rsidR="00313C3F" w:rsidRPr="00313C3F" w:rsidTr="00861A9D">
        <w:trPr>
          <w:trHeight w:val="480"/>
        </w:trPr>
        <w:tc>
          <w:tcPr>
            <w:tcW w:w="3687" w:type="dxa"/>
            <w:shd w:val="clear" w:color="000000" w:fill="DCE6F1"/>
            <w:vAlign w:val="center"/>
            <w:hideMark/>
          </w:tcPr>
          <w:p w:rsidR="00861A9D" w:rsidRPr="00313C3F" w:rsidRDefault="00861A9D" w:rsidP="00AF768A">
            <w:pPr>
              <w:widowControl/>
              <w:autoSpaceDE/>
              <w:autoSpaceDN/>
              <w:adjustRightInd/>
              <w:jc w:val="center"/>
              <w:rPr>
                <w:b/>
                <w:sz w:val="24"/>
                <w:szCs w:val="24"/>
                <w:lang w:val="en-US"/>
              </w:rPr>
            </w:pPr>
            <w:r w:rsidRPr="00313C3F">
              <w:rPr>
                <w:b/>
                <w:sz w:val="24"/>
                <w:szCs w:val="24"/>
                <w:lang w:val="en-US"/>
              </w:rPr>
              <w:t>Minimum Purchase/Sale lot of RPM</w:t>
            </w:r>
          </w:p>
        </w:tc>
        <w:tc>
          <w:tcPr>
            <w:tcW w:w="6237" w:type="dxa"/>
            <w:shd w:val="clear" w:color="auto" w:fill="auto"/>
            <w:vAlign w:val="center"/>
            <w:hideMark/>
          </w:tcPr>
          <w:p w:rsidR="00861A9D" w:rsidRPr="00313C3F" w:rsidRDefault="00861A9D" w:rsidP="00AF768A">
            <w:pPr>
              <w:widowControl/>
              <w:autoSpaceDE/>
              <w:autoSpaceDN/>
              <w:adjustRightInd/>
              <w:jc w:val="center"/>
              <w:rPr>
                <w:i/>
                <w:sz w:val="24"/>
                <w:szCs w:val="24"/>
              </w:rPr>
            </w:pPr>
            <w:r w:rsidRPr="00313C3F">
              <w:rPr>
                <w:sz w:val="24"/>
                <w:szCs w:val="24"/>
              </w:rPr>
              <w:t>0,01 troy ounce</w:t>
            </w:r>
          </w:p>
        </w:tc>
      </w:tr>
      <w:tr w:rsidR="00313C3F" w:rsidRPr="00313C3F" w:rsidTr="00861A9D">
        <w:trPr>
          <w:trHeight w:val="724"/>
        </w:trPr>
        <w:tc>
          <w:tcPr>
            <w:tcW w:w="3687" w:type="dxa"/>
            <w:shd w:val="clear" w:color="000000" w:fill="DCE6F1"/>
            <w:vAlign w:val="center"/>
            <w:hideMark/>
          </w:tcPr>
          <w:p w:rsidR="00861A9D" w:rsidRPr="00313C3F" w:rsidRDefault="00861A9D" w:rsidP="00AF768A">
            <w:pPr>
              <w:widowControl/>
              <w:autoSpaceDE/>
              <w:autoSpaceDN/>
              <w:adjustRightInd/>
              <w:ind w:right="-9"/>
              <w:jc w:val="center"/>
              <w:rPr>
                <w:b/>
                <w:sz w:val="24"/>
                <w:szCs w:val="24"/>
                <w:lang w:val="en-US"/>
              </w:rPr>
            </w:pPr>
            <w:r w:rsidRPr="00313C3F">
              <w:rPr>
                <w:b/>
                <w:sz w:val="24"/>
                <w:szCs w:val="24"/>
                <w:lang w:val="en-US"/>
              </w:rPr>
              <w:t>Monetary unit for purchase/sale transactions of RPM</w:t>
            </w:r>
          </w:p>
        </w:tc>
        <w:tc>
          <w:tcPr>
            <w:tcW w:w="6237" w:type="dxa"/>
            <w:shd w:val="clear" w:color="auto" w:fill="auto"/>
            <w:vAlign w:val="center"/>
            <w:hideMark/>
          </w:tcPr>
          <w:p w:rsidR="00861A9D" w:rsidRPr="00313C3F" w:rsidRDefault="00861A9D" w:rsidP="00AF768A">
            <w:pPr>
              <w:widowControl/>
              <w:autoSpaceDE/>
              <w:autoSpaceDN/>
              <w:adjustRightInd/>
              <w:jc w:val="center"/>
              <w:rPr>
                <w:i/>
                <w:sz w:val="24"/>
                <w:szCs w:val="24"/>
                <w:lang w:val="en-US"/>
              </w:rPr>
            </w:pPr>
            <w:r w:rsidRPr="00313C3F">
              <w:rPr>
                <w:sz w:val="24"/>
                <w:szCs w:val="24"/>
                <w:lang w:val="en-US"/>
              </w:rPr>
              <w:t>Kazakhstani tenge (KZT)/US Dollar</w:t>
            </w:r>
            <w:r w:rsidR="00AF768A" w:rsidRPr="00313C3F">
              <w:rPr>
                <w:sz w:val="24"/>
                <w:szCs w:val="24"/>
                <w:lang w:val="en-US"/>
              </w:rPr>
              <w:t>s</w:t>
            </w:r>
            <w:r w:rsidRPr="00313C3F">
              <w:rPr>
                <w:sz w:val="24"/>
                <w:szCs w:val="24"/>
                <w:lang w:val="en-US"/>
              </w:rPr>
              <w:t xml:space="preserve"> (USD)/Euro (EUR)/Russian Rubles (RUR)</w:t>
            </w:r>
          </w:p>
        </w:tc>
      </w:tr>
      <w:tr w:rsidR="00313C3F" w:rsidRPr="00313C3F" w:rsidTr="00861A9D">
        <w:trPr>
          <w:trHeight w:val="58"/>
        </w:trPr>
        <w:tc>
          <w:tcPr>
            <w:tcW w:w="3687" w:type="dxa"/>
            <w:shd w:val="clear" w:color="000000" w:fill="DCE6F1"/>
            <w:vAlign w:val="center"/>
            <w:hideMark/>
          </w:tcPr>
          <w:p w:rsidR="00861A9D" w:rsidRPr="00313C3F" w:rsidRDefault="00861A9D" w:rsidP="00AF768A">
            <w:pPr>
              <w:widowControl/>
              <w:autoSpaceDE/>
              <w:autoSpaceDN/>
              <w:adjustRightInd/>
              <w:jc w:val="center"/>
              <w:rPr>
                <w:b/>
                <w:sz w:val="24"/>
                <w:szCs w:val="24"/>
              </w:rPr>
            </w:pPr>
            <w:r w:rsidRPr="00313C3F">
              <w:rPr>
                <w:b/>
                <w:sz w:val="24"/>
                <w:szCs w:val="24"/>
                <w:lang w:val="en-US"/>
              </w:rPr>
              <w:t>P</w:t>
            </w:r>
            <w:r w:rsidRPr="00313C3F">
              <w:rPr>
                <w:b/>
                <w:sz w:val="24"/>
                <w:szCs w:val="24"/>
              </w:rPr>
              <w:t>eriod of placement</w:t>
            </w:r>
          </w:p>
        </w:tc>
        <w:tc>
          <w:tcPr>
            <w:tcW w:w="6237" w:type="dxa"/>
            <w:shd w:val="clear" w:color="auto" w:fill="auto"/>
            <w:vAlign w:val="center"/>
            <w:hideMark/>
          </w:tcPr>
          <w:p w:rsidR="00861A9D" w:rsidRPr="00313C3F" w:rsidRDefault="00861A9D" w:rsidP="00AF768A">
            <w:pPr>
              <w:jc w:val="center"/>
              <w:rPr>
                <w:i/>
                <w:sz w:val="24"/>
                <w:szCs w:val="24"/>
              </w:rPr>
            </w:pPr>
            <w:r w:rsidRPr="00313C3F">
              <w:rPr>
                <w:sz w:val="24"/>
                <w:szCs w:val="24"/>
              </w:rPr>
              <w:t>from 1 month to – unlimited</w:t>
            </w:r>
          </w:p>
        </w:tc>
      </w:tr>
      <w:tr w:rsidR="00313C3F" w:rsidRPr="00313C3F" w:rsidTr="00861A9D">
        <w:trPr>
          <w:trHeight w:val="480"/>
        </w:trPr>
        <w:tc>
          <w:tcPr>
            <w:tcW w:w="3687" w:type="dxa"/>
            <w:shd w:val="clear" w:color="000000" w:fill="DCE6F1"/>
            <w:vAlign w:val="center"/>
          </w:tcPr>
          <w:p w:rsidR="00861A9D" w:rsidRPr="00313C3F" w:rsidRDefault="00861A9D" w:rsidP="00AF768A">
            <w:pPr>
              <w:widowControl/>
              <w:autoSpaceDE/>
              <w:autoSpaceDN/>
              <w:adjustRightInd/>
              <w:jc w:val="center"/>
              <w:rPr>
                <w:b/>
                <w:sz w:val="24"/>
                <w:szCs w:val="24"/>
              </w:rPr>
            </w:pPr>
            <w:r w:rsidRPr="00313C3F">
              <w:rPr>
                <w:b/>
                <w:sz w:val="24"/>
                <w:szCs w:val="24"/>
              </w:rPr>
              <w:t>Closing conditions</w:t>
            </w:r>
          </w:p>
        </w:tc>
        <w:tc>
          <w:tcPr>
            <w:tcW w:w="6237" w:type="dxa"/>
            <w:shd w:val="clear" w:color="auto" w:fill="auto"/>
            <w:vAlign w:val="center"/>
          </w:tcPr>
          <w:p w:rsidR="00861A9D" w:rsidRPr="00313C3F" w:rsidRDefault="00861A9D" w:rsidP="00AF768A">
            <w:pPr>
              <w:jc w:val="center"/>
              <w:rPr>
                <w:sz w:val="24"/>
                <w:szCs w:val="24"/>
                <w:lang w:val="en-US"/>
              </w:rPr>
            </w:pPr>
            <w:r w:rsidRPr="00313C3F">
              <w:rPr>
                <w:sz w:val="24"/>
                <w:szCs w:val="24"/>
                <w:lang w:val="en-US"/>
              </w:rPr>
              <w:t>At the initiative of the client / at the initiative of the Bank, incl. in case of no movements on the account from 0 to 5 years</w:t>
            </w:r>
          </w:p>
        </w:tc>
      </w:tr>
      <w:tr w:rsidR="00313C3F" w:rsidRPr="00313C3F" w:rsidTr="00861A9D">
        <w:trPr>
          <w:trHeight w:val="812"/>
        </w:trPr>
        <w:tc>
          <w:tcPr>
            <w:tcW w:w="3687" w:type="dxa"/>
            <w:shd w:val="clear" w:color="000000" w:fill="DCE6F1"/>
            <w:vAlign w:val="center"/>
          </w:tcPr>
          <w:p w:rsidR="00861A9D" w:rsidRPr="00313C3F" w:rsidRDefault="00861A9D" w:rsidP="00AF768A">
            <w:pPr>
              <w:widowControl/>
              <w:autoSpaceDE/>
              <w:autoSpaceDN/>
              <w:adjustRightInd/>
              <w:jc w:val="center"/>
              <w:rPr>
                <w:b/>
                <w:sz w:val="24"/>
                <w:szCs w:val="24"/>
                <w:lang w:val="en-US"/>
              </w:rPr>
            </w:pPr>
            <w:r w:rsidRPr="00313C3F">
              <w:rPr>
                <w:b/>
                <w:sz w:val="24"/>
                <w:szCs w:val="24"/>
                <w:lang w:val="en-US"/>
              </w:rPr>
              <w:t>Enrollment/Purchase of RPM on UMA</w:t>
            </w:r>
          </w:p>
        </w:tc>
        <w:tc>
          <w:tcPr>
            <w:tcW w:w="6237" w:type="dxa"/>
            <w:shd w:val="clear" w:color="auto" w:fill="auto"/>
            <w:vAlign w:val="center"/>
          </w:tcPr>
          <w:p w:rsidR="00861A9D" w:rsidRPr="00313C3F" w:rsidRDefault="00861A9D" w:rsidP="00AF768A">
            <w:pPr>
              <w:widowControl/>
              <w:tabs>
                <w:tab w:val="left" w:pos="172"/>
              </w:tabs>
              <w:autoSpaceDE/>
              <w:autoSpaceDN/>
              <w:adjustRightInd/>
              <w:jc w:val="center"/>
              <w:rPr>
                <w:sz w:val="24"/>
                <w:szCs w:val="24"/>
                <w:lang w:val="en-US"/>
              </w:rPr>
            </w:pPr>
            <w:r w:rsidRPr="00313C3F">
              <w:rPr>
                <w:sz w:val="24"/>
                <w:szCs w:val="24"/>
                <w:lang w:val="en-US"/>
              </w:rPr>
              <w:t>At the request of Client</w:t>
            </w:r>
          </w:p>
          <w:p w:rsidR="00861A9D" w:rsidRPr="00313C3F" w:rsidRDefault="00861A9D" w:rsidP="00AF768A">
            <w:pPr>
              <w:widowControl/>
              <w:tabs>
                <w:tab w:val="left" w:pos="172"/>
              </w:tabs>
              <w:autoSpaceDE/>
              <w:autoSpaceDN/>
              <w:adjustRightInd/>
              <w:jc w:val="center"/>
              <w:rPr>
                <w:sz w:val="24"/>
                <w:szCs w:val="24"/>
                <w:lang w:val="en-US"/>
              </w:rPr>
            </w:pPr>
            <w:r w:rsidRPr="00313C3F">
              <w:rPr>
                <w:sz w:val="24"/>
                <w:szCs w:val="24"/>
                <w:lang w:val="en-US"/>
              </w:rPr>
              <w:t>RPM purchases are completed from 1 to 5 business days</w:t>
            </w:r>
          </w:p>
        </w:tc>
      </w:tr>
      <w:tr w:rsidR="00313C3F" w:rsidRPr="00313C3F" w:rsidTr="00861A9D">
        <w:trPr>
          <w:trHeight w:val="480"/>
        </w:trPr>
        <w:tc>
          <w:tcPr>
            <w:tcW w:w="3687" w:type="dxa"/>
            <w:shd w:val="clear" w:color="000000" w:fill="DCE6F1"/>
            <w:vAlign w:val="center"/>
          </w:tcPr>
          <w:p w:rsidR="00861A9D" w:rsidRPr="00313C3F" w:rsidRDefault="00861A9D" w:rsidP="00AF768A">
            <w:pPr>
              <w:jc w:val="center"/>
              <w:rPr>
                <w:b/>
                <w:sz w:val="24"/>
                <w:szCs w:val="24"/>
                <w:lang w:val="en-US"/>
              </w:rPr>
            </w:pPr>
            <w:r w:rsidRPr="00313C3F">
              <w:rPr>
                <w:b/>
                <w:sz w:val="24"/>
                <w:szCs w:val="24"/>
                <w:lang w:val="en-US"/>
              </w:rPr>
              <w:t>Writing off RPM from UMA</w:t>
            </w:r>
          </w:p>
        </w:tc>
        <w:tc>
          <w:tcPr>
            <w:tcW w:w="6237" w:type="dxa"/>
            <w:shd w:val="clear" w:color="auto" w:fill="auto"/>
            <w:vAlign w:val="center"/>
          </w:tcPr>
          <w:p w:rsidR="00861A9D" w:rsidRPr="00313C3F" w:rsidRDefault="00861A9D" w:rsidP="00AF768A">
            <w:pPr>
              <w:widowControl/>
              <w:tabs>
                <w:tab w:val="left" w:pos="172"/>
              </w:tabs>
              <w:autoSpaceDE/>
              <w:autoSpaceDN/>
              <w:adjustRightInd/>
              <w:jc w:val="center"/>
              <w:rPr>
                <w:sz w:val="24"/>
                <w:szCs w:val="24"/>
                <w:lang w:val="en-US"/>
              </w:rPr>
            </w:pPr>
            <w:r w:rsidRPr="00313C3F">
              <w:rPr>
                <w:sz w:val="24"/>
                <w:szCs w:val="24"/>
                <w:lang w:val="en-US"/>
              </w:rPr>
              <w:t>At the request of Client</w:t>
            </w:r>
          </w:p>
          <w:p w:rsidR="00861A9D" w:rsidRPr="00313C3F" w:rsidRDefault="00861A9D" w:rsidP="00AF768A">
            <w:pPr>
              <w:widowControl/>
              <w:tabs>
                <w:tab w:val="left" w:pos="172"/>
              </w:tabs>
              <w:autoSpaceDE/>
              <w:autoSpaceDN/>
              <w:adjustRightInd/>
              <w:jc w:val="center"/>
              <w:rPr>
                <w:sz w:val="24"/>
                <w:szCs w:val="24"/>
                <w:lang w:val="en-US"/>
              </w:rPr>
            </w:pPr>
            <w:r w:rsidRPr="00313C3F">
              <w:rPr>
                <w:sz w:val="24"/>
                <w:szCs w:val="24"/>
                <w:lang w:val="en-US"/>
              </w:rPr>
              <w:t>RPM purchases are completed from 1 to 5 business days</w:t>
            </w:r>
          </w:p>
        </w:tc>
      </w:tr>
    </w:tbl>
    <w:p w:rsidR="00861A9D" w:rsidRPr="00313C3F" w:rsidRDefault="00861A9D" w:rsidP="00861A9D">
      <w:pPr>
        <w:spacing w:line="360" w:lineRule="auto"/>
        <w:rPr>
          <w:sz w:val="24"/>
          <w:szCs w:val="24"/>
          <w:lang w:val="en-US"/>
        </w:rPr>
      </w:pPr>
    </w:p>
    <w:p w:rsidR="00861A9D" w:rsidRPr="00313C3F" w:rsidRDefault="00861A9D" w:rsidP="00AF768A">
      <w:pPr>
        <w:jc w:val="center"/>
        <w:rPr>
          <w:b/>
          <w:sz w:val="24"/>
          <w:szCs w:val="24"/>
          <w:lang w:val="en-US"/>
        </w:rPr>
      </w:pPr>
      <w:r w:rsidRPr="00313C3F">
        <w:rPr>
          <w:b/>
          <w:sz w:val="24"/>
          <w:szCs w:val="24"/>
          <w:lang w:val="en-US"/>
        </w:rPr>
        <w:t>A corridor of conditions for the purchase/sale of foreign currency, refined precious metal, including bullion for the Private Banking segment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6237"/>
      </w:tblGrid>
      <w:tr w:rsidR="00313C3F" w:rsidRPr="00313C3F" w:rsidTr="00AF768A">
        <w:trPr>
          <w:trHeight w:val="315"/>
        </w:trPr>
        <w:tc>
          <w:tcPr>
            <w:tcW w:w="3687" w:type="dxa"/>
            <w:shd w:val="clear" w:color="000000" w:fill="DCE6F1"/>
            <w:vAlign w:val="center"/>
            <w:hideMark/>
          </w:tcPr>
          <w:p w:rsidR="00861A9D" w:rsidRPr="00313C3F" w:rsidRDefault="00861A9D" w:rsidP="00AF768A">
            <w:pPr>
              <w:widowControl/>
              <w:autoSpaceDE/>
              <w:autoSpaceDN/>
              <w:adjustRightInd/>
              <w:jc w:val="center"/>
              <w:rPr>
                <w:b/>
                <w:sz w:val="24"/>
                <w:szCs w:val="24"/>
              </w:rPr>
            </w:pPr>
            <w:r w:rsidRPr="00313C3F">
              <w:rPr>
                <w:b/>
                <w:sz w:val="24"/>
                <w:szCs w:val="24"/>
              </w:rPr>
              <w:t>Values</w:t>
            </w:r>
          </w:p>
        </w:tc>
        <w:tc>
          <w:tcPr>
            <w:tcW w:w="6237" w:type="dxa"/>
            <w:shd w:val="clear" w:color="auto" w:fill="auto"/>
            <w:noWrap/>
            <w:vAlign w:val="center"/>
            <w:hideMark/>
          </w:tcPr>
          <w:p w:rsidR="00861A9D" w:rsidRPr="00313C3F" w:rsidRDefault="00861A9D" w:rsidP="00AF768A">
            <w:pPr>
              <w:widowControl/>
              <w:autoSpaceDE/>
              <w:autoSpaceDN/>
              <w:adjustRightInd/>
              <w:jc w:val="center"/>
              <w:rPr>
                <w:b/>
                <w:sz w:val="24"/>
                <w:szCs w:val="24"/>
              </w:rPr>
            </w:pPr>
            <w:r w:rsidRPr="00313C3F">
              <w:rPr>
                <w:b/>
                <w:sz w:val="24"/>
                <w:szCs w:val="24"/>
              </w:rPr>
              <w:t>Conditions</w:t>
            </w:r>
          </w:p>
        </w:tc>
      </w:tr>
      <w:tr w:rsidR="00313C3F" w:rsidRPr="00313C3F" w:rsidTr="00AF768A">
        <w:trPr>
          <w:trHeight w:val="315"/>
        </w:trPr>
        <w:tc>
          <w:tcPr>
            <w:tcW w:w="3687" w:type="dxa"/>
            <w:shd w:val="clear" w:color="000000" w:fill="DCE6F1"/>
            <w:vAlign w:val="center"/>
          </w:tcPr>
          <w:p w:rsidR="00861A9D" w:rsidRPr="00313C3F" w:rsidRDefault="00861A9D" w:rsidP="00AF768A">
            <w:pPr>
              <w:widowControl/>
              <w:autoSpaceDE/>
              <w:autoSpaceDN/>
              <w:adjustRightInd/>
              <w:jc w:val="center"/>
              <w:rPr>
                <w:b/>
                <w:sz w:val="24"/>
                <w:szCs w:val="24"/>
                <w:lang w:val="en-US"/>
              </w:rPr>
            </w:pPr>
            <w:r w:rsidRPr="00313C3F">
              <w:rPr>
                <w:b/>
                <w:sz w:val="24"/>
                <w:szCs w:val="24"/>
                <w:lang w:val="en-US"/>
              </w:rPr>
              <w:t>Margin for the purchase/sale of US dollars at an individual exchange rate</w:t>
            </w:r>
          </w:p>
        </w:tc>
        <w:tc>
          <w:tcPr>
            <w:tcW w:w="6237" w:type="dxa"/>
            <w:shd w:val="clear" w:color="auto" w:fill="auto"/>
            <w:noWrap/>
            <w:vAlign w:val="center"/>
          </w:tcPr>
          <w:p w:rsidR="00861A9D" w:rsidRPr="00313C3F" w:rsidRDefault="00861A9D" w:rsidP="00AF768A">
            <w:pPr>
              <w:widowControl/>
              <w:autoSpaceDE/>
              <w:autoSpaceDN/>
              <w:adjustRightInd/>
              <w:jc w:val="center"/>
              <w:rPr>
                <w:b/>
                <w:sz w:val="24"/>
                <w:szCs w:val="24"/>
                <w:lang w:val="en-US"/>
              </w:rPr>
            </w:pPr>
            <w:r w:rsidRPr="00313C3F">
              <w:rPr>
                <w:sz w:val="24"/>
                <w:szCs w:val="24"/>
                <w:lang w:val="en-US"/>
              </w:rPr>
              <w:t>from 0.1 to 0.6 tenge to the applied rate</w:t>
            </w:r>
          </w:p>
        </w:tc>
      </w:tr>
      <w:tr w:rsidR="00313C3F" w:rsidRPr="00313C3F" w:rsidTr="00AF768A">
        <w:trPr>
          <w:trHeight w:val="315"/>
        </w:trPr>
        <w:tc>
          <w:tcPr>
            <w:tcW w:w="3687" w:type="dxa"/>
            <w:shd w:val="clear" w:color="000000" w:fill="DCE6F1"/>
            <w:vAlign w:val="center"/>
          </w:tcPr>
          <w:p w:rsidR="00861A9D" w:rsidRPr="00313C3F" w:rsidRDefault="00861A9D" w:rsidP="00AF768A">
            <w:pPr>
              <w:widowControl/>
              <w:autoSpaceDE/>
              <w:autoSpaceDN/>
              <w:adjustRightInd/>
              <w:jc w:val="center"/>
              <w:rPr>
                <w:b/>
                <w:sz w:val="24"/>
                <w:szCs w:val="24"/>
                <w:lang w:val="en-US"/>
              </w:rPr>
            </w:pPr>
            <w:r w:rsidRPr="00313C3F">
              <w:rPr>
                <w:b/>
                <w:sz w:val="24"/>
                <w:szCs w:val="24"/>
                <w:lang w:val="en-US"/>
              </w:rPr>
              <w:t>Margin for the purchase/sale of Euro at an individual rate</w:t>
            </w:r>
          </w:p>
        </w:tc>
        <w:tc>
          <w:tcPr>
            <w:tcW w:w="6237" w:type="dxa"/>
            <w:shd w:val="clear" w:color="auto" w:fill="auto"/>
            <w:noWrap/>
            <w:vAlign w:val="center"/>
          </w:tcPr>
          <w:p w:rsidR="00861A9D" w:rsidRPr="00313C3F" w:rsidRDefault="00861A9D" w:rsidP="00AF768A">
            <w:pPr>
              <w:widowControl/>
              <w:autoSpaceDE/>
              <w:autoSpaceDN/>
              <w:adjustRightInd/>
              <w:jc w:val="center"/>
              <w:rPr>
                <w:sz w:val="24"/>
                <w:szCs w:val="24"/>
                <w:lang w:val="en-US"/>
              </w:rPr>
            </w:pPr>
            <w:r w:rsidRPr="00313C3F">
              <w:rPr>
                <w:sz w:val="24"/>
                <w:szCs w:val="24"/>
                <w:lang w:val="en-US"/>
              </w:rPr>
              <w:t>from 0.1 to 0.8 tenge to the applied rate</w:t>
            </w:r>
          </w:p>
        </w:tc>
      </w:tr>
      <w:tr w:rsidR="00313C3F" w:rsidRPr="00313C3F" w:rsidTr="00AF768A">
        <w:trPr>
          <w:trHeight w:val="315"/>
        </w:trPr>
        <w:tc>
          <w:tcPr>
            <w:tcW w:w="3687" w:type="dxa"/>
            <w:shd w:val="clear" w:color="000000" w:fill="DCE6F1"/>
            <w:vAlign w:val="center"/>
          </w:tcPr>
          <w:p w:rsidR="00861A9D" w:rsidRPr="00313C3F" w:rsidRDefault="00861A9D" w:rsidP="00AF768A">
            <w:pPr>
              <w:widowControl/>
              <w:autoSpaceDE/>
              <w:autoSpaceDN/>
              <w:adjustRightInd/>
              <w:jc w:val="center"/>
              <w:rPr>
                <w:b/>
                <w:sz w:val="24"/>
                <w:szCs w:val="24"/>
                <w:lang w:val="en-US"/>
              </w:rPr>
            </w:pPr>
            <w:r w:rsidRPr="00313C3F">
              <w:rPr>
                <w:b/>
                <w:sz w:val="24"/>
                <w:szCs w:val="24"/>
                <w:lang w:val="en-US"/>
              </w:rPr>
              <w:t>Margin for the purchase/sale of Russian rubles at an individual exchange rate</w:t>
            </w:r>
          </w:p>
        </w:tc>
        <w:tc>
          <w:tcPr>
            <w:tcW w:w="6237" w:type="dxa"/>
            <w:shd w:val="clear" w:color="auto" w:fill="auto"/>
            <w:noWrap/>
            <w:vAlign w:val="center"/>
          </w:tcPr>
          <w:p w:rsidR="00861A9D" w:rsidRPr="00313C3F" w:rsidRDefault="00861A9D" w:rsidP="00AF768A">
            <w:pPr>
              <w:widowControl/>
              <w:autoSpaceDE/>
              <w:autoSpaceDN/>
              <w:adjustRightInd/>
              <w:jc w:val="center"/>
              <w:rPr>
                <w:i/>
                <w:sz w:val="24"/>
                <w:szCs w:val="24"/>
                <w:lang w:val="en-US"/>
              </w:rPr>
            </w:pPr>
            <w:r w:rsidRPr="00313C3F">
              <w:rPr>
                <w:sz w:val="24"/>
                <w:szCs w:val="24"/>
                <w:lang w:val="en-US"/>
              </w:rPr>
              <w:t>from 0.1 to 0.05 tenge to the applied rate</w:t>
            </w:r>
          </w:p>
        </w:tc>
      </w:tr>
      <w:tr w:rsidR="00313C3F" w:rsidRPr="00313C3F" w:rsidTr="00AF768A">
        <w:trPr>
          <w:trHeight w:val="315"/>
        </w:trPr>
        <w:tc>
          <w:tcPr>
            <w:tcW w:w="3687" w:type="dxa"/>
            <w:shd w:val="clear" w:color="000000" w:fill="DCE6F1"/>
            <w:vAlign w:val="center"/>
          </w:tcPr>
          <w:p w:rsidR="00861A9D" w:rsidRPr="00313C3F" w:rsidRDefault="00861A9D" w:rsidP="00AF768A">
            <w:pPr>
              <w:widowControl/>
              <w:autoSpaceDE/>
              <w:autoSpaceDN/>
              <w:adjustRightInd/>
              <w:jc w:val="center"/>
              <w:rPr>
                <w:b/>
                <w:sz w:val="24"/>
                <w:szCs w:val="24"/>
                <w:lang w:val="en-US"/>
              </w:rPr>
            </w:pPr>
            <w:r w:rsidRPr="00313C3F">
              <w:rPr>
                <w:b/>
                <w:sz w:val="24"/>
                <w:szCs w:val="24"/>
                <w:lang w:val="en-US"/>
              </w:rPr>
              <w:t>Margin for buying/selling at other Currencies at an individual rate</w:t>
            </w:r>
          </w:p>
        </w:tc>
        <w:tc>
          <w:tcPr>
            <w:tcW w:w="6237" w:type="dxa"/>
            <w:shd w:val="clear" w:color="auto" w:fill="auto"/>
            <w:noWrap/>
            <w:vAlign w:val="center"/>
          </w:tcPr>
          <w:p w:rsidR="00861A9D" w:rsidRPr="00313C3F" w:rsidRDefault="00861A9D" w:rsidP="00AF768A">
            <w:pPr>
              <w:widowControl/>
              <w:autoSpaceDE/>
              <w:autoSpaceDN/>
              <w:adjustRightInd/>
              <w:jc w:val="center"/>
              <w:rPr>
                <w:sz w:val="24"/>
                <w:szCs w:val="24"/>
                <w:lang w:val="en-US"/>
              </w:rPr>
            </w:pPr>
            <w:r w:rsidRPr="00313C3F">
              <w:rPr>
                <w:sz w:val="24"/>
                <w:szCs w:val="24"/>
                <w:lang w:val="en-US"/>
              </w:rPr>
              <w:t>from 0.1 % to 4.5 % of the applied rate in tenge</w:t>
            </w:r>
          </w:p>
        </w:tc>
      </w:tr>
      <w:tr w:rsidR="00313C3F" w:rsidRPr="00313C3F" w:rsidTr="00AF768A">
        <w:trPr>
          <w:trHeight w:val="315"/>
        </w:trPr>
        <w:tc>
          <w:tcPr>
            <w:tcW w:w="3687" w:type="dxa"/>
            <w:shd w:val="clear" w:color="000000" w:fill="DCE6F1"/>
            <w:vAlign w:val="center"/>
          </w:tcPr>
          <w:p w:rsidR="00861A9D" w:rsidRPr="00313C3F" w:rsidRDefault="00861A9D" w:rsidP="00AF768A">
            <w:pPr>
              <w:widowControl/>
              <w:autoSpaceDE/>
              <w:autoSpaceDN/>
              <w:adjustRightInd/>
              <w:jc w:val="center"/>
              <w:rPr>
                <w:b/>
                <w:sz w:val="24"/>
                <w:szCs w:val="24"/>
                <w:lang w:val="en-US"/>
              </w:rPr>
            </w:pPr>
            <w:r w:rsidRPr="00313C3F">
              <w:rPr>
                <w:b/>
                <w:sz w:val="24"/>
                <w:szCs w:val="24"/>
                <w:lang w:val="en-US"/>
              </w:rPr>
              <w:t>Margin for the purchase/sale of RPM, including in bullion</w:t>
            </w:r>
          </w:p>
        </w:tc>
        <w:tc>
          <w:tcPr>
            <w:tcW w:w="6237" w:type="dxa"/>
            <w:shd w:val="clear" w:color="auto" w:fill="auto"/>
            <w:noWrap/>
            <w:vAlign w:val="center"/>
          </w:tcPr>
          <w:p w:rsidR="00861A9D" w:rsidRPr="00313C3F" w:rsidRDefault="00861A9D" w:rsidP="00AF768A">
            <w:pPr>
              <w:widowControl/>
              <w:autoSpaceDE/>
              <w:autoSpaceDN/>
              <w:adjustRightInd/>
              <w:jc w:val="center"/>
              <w:rPr>
                <w:sz w:val="24"/>
                <w:szCs w:val="24"/>
                <w:lang w:val="en-US"/>
              </w:rPr>
            </w:pPr>
            <w:r w:rsidRPr="00313C3F">
              <w:rPr>
                <w:sz w:val="24"/>
                <w:szCs w:val="24"/>
                <w:lang w:val="en-US"/>
              </w:rPr>
              <w:t>from 0.1 % to 7.0 % of the applied rate in tenge</w:t>
            </w:r>
          </w:p>
        </w:tc>
      </w:tr>
    </w:tbl>
    <w:p w:rsidR="00AF768A" w:rsidRPr="00313C3F" w:rsidRDefault="00AF768A" w:rsidP="00AF768A">
      <w:pPr>
        <w:ind w:left="-426" w:right="144"/>
        <w:rPr>
          <w:sz w:val="24"/>
          <w:szCs w:val="24"/>
          <w:lang w:val="en-US"/>
        </w:rPr>
      </w:pPr>
      <w:r w:rsidRPr="00313C3F">
        <w:rPr>
          <w:sz w:val="24"/>
          <w:szCs w:val="24"/>
          <w:lang w:val="en-US"/>
        </w:rPr>
        <w:t>Note:</w:t>
      </w:r>
    </w:p>
    <w:p w:rsidR="00F304F7" w:rsidRPr="00313C3F" w:rsidRDefault="00861A9D" w:rsidP="00F304F7">
      <w:pPr>
        <w:ind w:left="-426" w:right="144"/>
        <w:rPr>
          <w:sz w:val="24"/>
          <w:szCs w:val="24"/>
          <w:lang w:val="en-US"/>
        </w:rPr>
      </w:pPr>
      <w:r w:rsidRPr="00313C3F">
        <w:rPr>
          <w:sz w:val="24"/>
          <w:szCs w:val="24"/>
          <w:lang w:val="en-US"/>
        </w:rPr>
        <w:t>*</w:t>
      </w:r>
      <w:r w:rsidR="00AF768A" w:rsidRPr="00313C3F">
        <w:rPr>
          <w:sz w:val="24"/>
          <w:szCs w:val="24"/>
          <w:lang w:val="en-US"/>
        </w:rPr>
        <w:t>The corridor</w:t>
      </w:r>
      <w:r w:rsidRPr="00313C3F">
        <w:rPr>
          <w:sz w:val="24"/>
          <w:szCs w:val="24"/>
          <w:lang w:val="en-US"/>
        </w:rPr>
        <w:t xml:space="preserve"> of conditions under which VAT is provided for in accordance with the legislation of the Republic of Kazakhstan includes VAT.</w:t>
      </w:r>
    </w:p>
    <w:p w:rsidR="00F304F7" w:rsidRPr="00313C3F" w:rsidRDefault="00F304F7" w:rsidP="00F304F7">
      <w:pPr>
        <w:ind w:left="-426" w:right="144"/>
        <w:rPr>
          <w:sz w:val="24"/>
          <w:szCs w:val="24"/>
          <w:lang w:val="en-US"/>
        </w:rPr>
      </w:pPr>
    </w:p>
    <w:sectPr w:rsidR="00F304F7" w:rsidRPr="00313C3F" w:rsidSect="00C86683">
      <w:headerReference w:type="even" r:id="rId10"/>
      <w:headerReference w:type="default" r:id="rId11"/>
      <w:pgSz w:w="11909" w:h="16834" w:code="9"/>
      <w:pgMar w:top="709" w:right="850" w:bottom="1134" w:left="1701"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528" w:rsidRDefault="005F0528">
      <w:r>
        <w:separator/>
      </w:r>
    </w:p>
  </w:endnote>
  <w:endnote w:type="continuationSeparator" w:id="0">
    <w:p w:rsidR="005F0528" w:rsidRDefault="005F0528">
      <w:r>
        <w:continuationSeparator/>
      </w:r>
    </w:p>
  </w:endnote>
  <w:endnote w:type="continuationNotice" w:id="1">
    <w:p w:rsidR="005F0528" w:rsidRDefault="005F05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528" w:rsidRDefault="005F0528">
      <w:r>
        <w:separator/>
      </w:r>
    </w:p>
  </w:footnote>
  <w:footnote w:type="continuationSeparator" w:id="0">
    <w:p w:rsidR="005F0528" w:rsidRDefault="005F0528">
      <w:r>
        <w:continuationSeparator/>
      </w:r>
    </w:p>
  </w:footnote>
  <w:footnote w:type="continuationNotice" w:id="1">
    <w:p w:rsidR="005F0528" w:rsidRDefault="005F0528"/>
  </w:footnote>
  <w:footnote w:id="2">
    <w:p w:rsidR="00100859" w:rsidRPr="00FC4E50" w:rsidRDefault="00100859">
      <w:pPr>
        <w:pStyle w:val="af5"/>
        <w:rPr>
          <w:lang w:val="en-US"/>
        </w:rPr>
      </w:pPr>
      <w:r w:rsidRPr="00B73518">
        <w:rPr>
          <w:rStyle w:val="af7"/>
        </w:rPr>
        <w:footnoteRef/>
      </w:r>
      <w:r w:rsidRPr="00FC4E50">
        <w:rPr>
          <w:lang w:val="en-US"/>
        </w:rPr>
        <w:t xml:space="preserve"> </w:t>
      </w:r>
      <w:r w:rsidRPr="00FC4E50">
        <w:rPr>
          <w:rStyle w:val="s3"/>
          <w:color w:val="auto"/>
          <w:lang w:val="en-US"/>
        </w:rPr>
        <w:t>Extends to agreements entered into as of July 1, 2016</w:t>
      </w:r>
    </w:p>
  </w:footnote>
  <w:footnote w:id="3">
    <w:p w:rsidR="00100859" w:rsidRPr="00FC4E50" w:rsidRDefault="00100859">
      <w:pPr>
        <w:pStyle w:val="af5"/>
        <w:rPr>
          <w:lang w:val="en-US"/>
        </w:rPr>
      </w:pPr>
      <w:r w:rsidRPr="00B73518">
        <w:rPr>
          <w:rStyle w:val="af7"/>
        </w:rPr>
        <w:footnoteRef/>
      </w:r>
      <w:r w:rsidRPr="00FC4E50">
        <w:rPr>
          <w:lang w:val="en-US"/>
        </w:rPr>
        <w:t xml:space="preserve"> </w:t>
      </w:r>
      <w:r w:rsidRPr="00FC4E50">
        <w:rPr>
          <w:rStyle w:val="s3"/>
          <w:color w:val="auto"/>
          <w:lang w:val="en-US"/>
        </w:rPr>
        <w:t>Extends to legal relations arising from previously concluded contracts from July 1, 2016;</w:t>
      </w:r>
    </w:p>
  </w:footnote>
  <w:footnote w:id="4">
    <w:p w:rsidR="00100859" w:rsidRPr="00387F63" w:rsidRDefault="00100859" w:rsidP="00861A9D">
      <w:pPr>
        <w:pStyle w:val="af5"/>
        <w:rPr>
          <w:lang w:val="en-US"/>
        </w:rPr>
      </w:pPr>
      <w:r w:rsidRPr="00794EBB">
        <w:rPr>
          <w:rStyle w:val="af7"/>
        </w:rPr>
        <w:footnoteRef/>
      </w:r>
      <w:r w:rsidRPr="00387F63">
        <w:rPr>
          <w:lang w:val="en-US"/>
        </w:rPr>
        <w:t xml:space="preserve"> </w:t>
      </w:r>
      <w:r w:rsidRPr="00387F63">
        <w:rPr>
          <w:i/>
          <w:iCs/>
          <w:sz w:val="16"/>
          <w:szCs w:val="16"/>
          <w:lang w:val="en-US"/>
        </w:rPr>
        <w:t>Bonuses - a conventional unit credited by the Bank at the expense of the Bank for making non-cash payments using a payment card, incl. as part of loyalty programs</w:t>
      </w:r>
    </w:p>
  </w:footnote>
  <w:footnote w:id="5">
    <w:p w:rsidR="00100859" w:rsidRPr="001F5682" w:rsidRDefault="00100859" w:rsidP="00861A9D">
      <w:pPr>
        <w:pStyle w:val="af5"/>
        <w:rPr>
          <w:color w:val="FF0000"/>
          <w:lang w:val="en-US"/>
        </w:rPr>
      </w:pPr>
      <w:r w:rsidRPr="00794EBB">
        <w:rPr>
          <w:rStyle w:val="af7"/>
        </w:rPr>
        <w:footnoteRef/>
      </w:r>
      <w:r w:rsidRPr="001F5682">
        <w:rPr>
          <w:lang w:val="en-US"/>
        </w:rPr>
        <w:t xml:space="preserve"> </w:t>
      </w:r>
      <w:r w:rsidRPr="001F5682">
        <w:rPr>
          <w:i/>
          <w:iCs/>
          <w:sz w:val="16"/>
          <w:szCs w:val="16"/>
          <w:lang w:val="en-US"/>
        </w:rPr>
        <w:t>Cashback - return to the client part of the amount in monetary terms from a non-cash purchase using a payment card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859" w:rsidRDefault="0010085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00859" w:rsidRDefault="0010085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859" w:rsidRDefault="0010085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10244">
      <w:rPr>
        <w:rStyle w:val="a6"/>
        <w:noProof/>
      </w:rPr>
      <w:t>21</w:t>
    </w:r>
    <w:r>
      <w:rPr>
        <w:rStyle w:val="a6"/>
      </w:rPr>
      <w:fldChar w:fldCharType="end"/>
    </w:r>
  </w:p>
  <w:p w:rsidR="00100859" w:rsidRDefault="0010085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859" w:rsidRDefault="0010085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00859" w:rsidRDefault="00100859">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859" w:rsidRDefault="0010085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10244">
      <w:rPr>
        <w:rStyle w:val="a6"/>
        <w:noProof/>
      </w:rPr>
      <w:t>42</w:t>
    </w:r>
    <w:r>
      <w:rPr>
        <w:rStyle w:val="a6"/>
      </w:rPr>
      <w:fldChar w:fldCharType="end"/>
    </w:r>
  </w:p>
  <w:p w:rsidR="00100859" w:rsidRDefault="0010085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0B9"/>
    <w:multiLevelType w:val="hybridMultilevel"/>
    <w:tmpl w:val="10D88082"/>
    <w:lvl w:ilvl="0" w:tplc="9DDA4D3A">
      <w:start w:val="1"/>
      <w:numFmt w:val="decimal"/>
      <w:lvlText w:val="%1)"/>
      <w:lvlJc w:val="left"/>
      <w:pPr>
        <w:tabs>
          <w:tab w:val="num" w:pos="1444"/>
        </w:tabs>
        <w:ind w:left="1444" w:hanging="73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27C7323"/>
    <w:multiLevelType w:val="hybridMultilevel"/>
    <w:tmpl w:val="4766AA14"/>
    <w:lvl w:ilvl="0" w:tplc="04190011">
      <w:start w:val="1"/>
      <w:numFmt w:val="decimal"/>
      <w:lvlText w:val="%1)"/>
      <w:lvlJc w:val="left"/>
      <w:pPr>
        <w:ind w:left="1400" w:hanging="360"/>
      </w:pPr>
    </w:lvl>
    <w:lvl w:ilvl="1" w:tplc="04190019" w:tentative="1">
      <w:start w:val="1"/>
      <w:numFmt w:val="lowerLetter"/>
      <w:lvlText w:val="%2."/>
      <w:lvlJc w:val="left"/>
      <w:pPr>
        <w:ind w:left="2120" w:hanging="360"/>
      </w:pPr>
    </w:lvl>
    <w:lvl w:ilvl="2" w:tplc="5BC28DF8">
      <w:start w:val="1"/>
      <w:numFmt w:val="decimal"/>
      <w:lvlText w:val="%3)"/>
      <w:lvlJc w:val="left"/>
      <w:pPr>
        <w:ind w:left="2840" w:hanging="180"/>
      </w:pPr>
      <w:rPr>
        <w:rFonts w:ascii="Times New Roman" w:hAnsi="Times New Roman" w:cs="Times New Roman" w:hint="default"/>
      </w:r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2" w15:restartNumberingAfterBreak="0">
    <w:nsid w:val="04CD4CA4"/>
    <w:multiLevelType w:val="hybridMultilevel"/>
    <w:tmpl w:val="021E777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 w15:restartNumberingAfterBreak="0">
    <w:nsid w:val="05037BE2"/>
    <w:multiLevelType w:val="hybridMultilevel"/>
    <w:tmpl w:val="C15221F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8E18B36E">
      <w:start w:val="1"/>
      <w:numFmt w:val="decimal"/>
      <w:lvlText w:val="%3)"/>
      <w:lvlJc w:val="left"/>
      <w:pPr>
        <w:ind w:left="2868" w:hanging="180"/>
      </w:pPr>
      <w:rPr>
        <w:rFonts w:ascii="Times New Roman" w:hAnsi="Times New Roman" w:cs="Times New Roman" w:hint="default"/>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05117D38"/>
    <w:multiLevelType w:val="hybridMultilevel"/>
    <w:tmpl w:val="470892FC"/>
    <w:lvl w:ilvl="0" w:tplc="3AFE810A">
      <w:start w:val="19"/>
      <w:numFmt w:val="decimal"/>
      <w:lvlText w:val="%1."/>
      <w:lvlJc w:val="left"/>
      <w:pPr>
        <w:ind w:left="1069" w:hanging="360"/>
      </w:pPr>
      <w:rPr>
        <w:rFonts w:ascii="Times New Roman" w:hAnsi="Times New Roman" w:cs="Times New Roman" w:hint="default"/>
        <w:b w:val="0"/>
        <w:strike w:val="0"/>
        <w:sz w:val="24"/>
        <w:szCs w:val="24"/>
      </w:rPr>
    </w:lvl>
    <w:lvl w:ilvl="1" w:tplc="04190019" w:tentative="1">
      <w:start w:val="1"/>
      <w:numFmt w:val="lowerLetter"/>
      <w:lvlText w:val="%2."/>
      <w:lvlJc w:val="left"/>
      <w:pPr>
        <w:ind w:left="1789" w:hanging="360"/>
      </w:pPr>
    </w:lvl>
    <w:lvl w:ilvl="2" w:tplc="04190011">
      <w:start w:val="1"/>
      <w:numFmt w:val="decimal"/>
      <w:lvlText w:val="%3)"/>
      <w:lvlJc w:val="left"/>
      <w:pPr>
        <w:ind w:left="748" w:hanging="180"/>
      </w:pPr>
      <w:rPr>
        <w:strike w:val="0"/>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8C51984"/>
    <w:multiLevelType w:val="hybridMultilevel"/>
    <w:tmpl w:val="4A3A0C78"/>
    <w:lvl w:ilvl="0" w:tplc="040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2C13A2"/>
    <w:multiLevelType w:val="hybridMultilevel"/>
    <w:tmpl w:val="B4EC5ADE"/>
    <w:lvl w:ilvl="0" w:tplc="3050CB8C">
      <w:start w:val="1"/>
      <w:numFmt w:val="russianLower"/>
      <w:lvlText w:val="%1)"/>
      <w:lvlJc w:val="left"/>
      <w:pPr>
        <w:ind w:left="1854" w:hanging="360"/>
      </w:pPr>
      <w:rPr>
        <w:rFonts w:hint="default"/>
      </w:rPr>
    </w:lvl>
    <w:lvl w:ilvl="1" w:tplc="60C26AAE">
      <w:start w:val="1"/>
      <w:numFmt w:val="decimal"/>
      <w:lvlText w:val="%2)"/>
      <w:lvlJc w:val="left"/>
      <w:pPr>
        <w:ind w:left="2574" w:hanging="360"/>
      </w:pPr>
      <w:rPr>
        <w:rFonts w:hint="default"/>
      </w:rPr>
    </w:lvl>
    <w:lvl w:ilvl="2" w:tplc="04090017">
      <w:start w:val="1"/>
      <w:numFmt w:val="lowerLetter"/>
      <w:lvlText w:val="%3)"/>
      <w:lvlJc w:val="left"/>
      <w:pPr>
        <w:ind w:left="3294" w:hanging="180"/>
      </w:pPr>
      <w:rPr>
        <w:rFonts w:hint="default"/>
      </w:r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7" w15:restartNumberingAfterBreak="0">
    <w:nsid w:val="0F8043B6"/>
    <w:multiLevelType w:val="hybridMultilevel"/>
    <w:tmpl w:val="8E7A875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A078A010">
      <w:start w:val="1"/>
      <w:numFmt w:val="decimal"/>
      <w:lvlText w:val="%3)"/>
      <w:lvlJc w:val="left"/>
      <w:pPr>
        <w:ind w:left="2868" w:hanging="180"/>
      </w:pPr>
      <w:rPr>
        <w:rFonts w:ascii="Times New Roman" w:hAnsi="Times New Roman" w:cs="Times New Roman" w:hint="default"/>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5521709"/>
    <w:multiLevelType w:val="hybridMultilevel"/>
    <w:tmpl w:val="CB8A2B20"/>
    <w:lvl w:ilvl="0" w:tplc="3AFE810A">
      <w:start w:val="19"/>
      <w:numFmt w:val="decimal"/>
      <w:lvlText w:val="%1."/>
      <w:lvlJc w:val="left"/>
      <w:pPr>
        <w:ind w:left="1069" w:hanging="360"/>
      </w:pPr>
      <w:rPr>
        <w:rFonts w:ascii="Times New Roman" w:hAnsi="Times New Roman" w:cs="Times New Roman" w:hint="default"/>
        <w:b w:val="0"/>
        <w:strike w:val="0"/>
        <w:sz w:val="24"/>
        <w:szCs w:val="24"/>
      </w:rPr>
    </w:lvl>
    <w:lvl w:ilvl="1" w:tplc="04190019" w:tentative="1">
      <w:start w:val="1"/>
      <w:numFmt w:val="lowerLetter"/>
      <w:lvlText w:val="%2."/>
      <w:lvlJc w:val="left"/>
      <w:pPr>
        <w:ind w:left="1789" w:hanging="360"/>
      </w:pPr>
    </w:lvl>
    <w:lvl w:ilvl="2" w:tplc="04190011">
      <w:start w:val="1"/>
      <w:numFmt w:val="decimal"/>
      <w:lvlText w:val="%3)"/>
      <w:lvlJc w:val="left"/>
      <w:pPr>
        <w:ind w:left="748" w:hanging="180"/>
      </w:pPr>
      <w:rPr>
        <w:strike w:val="0"/>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B460D59"/>
    <w:multiLevelType w:val="hybridMultilevel"/>
    <w:tmpl w:val="2892E8F2"/>
    <w:lvl w:ilvl="0" w:tplc="0419000F">
      <w:start w:val="1"/>
      <w:numFmt w:val="decimal"/>
      <w:lvlText w:val="%1."/>
      <w:lvlJc w:val="left"/>
      <w:pPr>
        <w:tabs>
          <w:tab w:val="num" w:pos="720"/>
        </w:tabs>
        <w:ind w:left="720" w:hanging="360"/>
      </w:pPr>
      <w:rPr>
        <w:rFonts w:cs="Times New Roman"/>
      </w:rPr>
    </w:lvl>
    <w:lvl w:ilvl="1" w:tplc="101AF566">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C413008"/>
    <w:multiLevelType w:val="hybridMultilevel"/>
    <w:tmpl w:val="478297B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4E48B256">
      <w:start w:val="1"/>
      <w:numFmt w:val="decimal"/>
      <w:lvlText w:val="%3)"/>
      <w:lvlJc w:val="left"/>
      <w:pPr>
        <w:ind w:left="2868" w:hanging="180"/>
      </w:pPr>
      <w:rPr>
        <w:rFonts w:ascii="Times New Roman" w:hAnsi="Times New Roman" w:cs="Times New Roman" w:hint="default"/>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22D87C1A"/>
    <w:multiLevelType w:val="hybridMultilevel"/>
    <w:tmpl w:val="916A0BB0"/>
    <w:lvl w:ilvl="0" w:tplc="040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827C54"/>
    <w:multiLevelType w:val="hybridMultilevel"/>
    <w:tmpl w:val="FEA47C4C"/>
    <w:lvl w:ilvl="0" w:tplc="AA06384A">
      <w:start w:val="40"/>
      <w:numFmt w:val="decimal"/>
      <w:lvlText w:val="%1."/>
      <w:lvlJc w:val="left"/>
      <w:pPr>
        <w:tabs>
          <w:tab w:val="num" w:pos="720"/>
        </w:tabs>
        <w:ind w:left="720" w:hanging="360"/>
      </w:pPr>
      <w:rPr>
        <w:rFonts w:cs="Times New Roman" w:hint="default"/>
        <w:sz w:val="24"/>
        <w:szCs w:val="24"/>
      </w:rPr>
    </w:lvl>
    <w:lvl w:ilvl="1" w:tplc="F94A317A">
      <w:start w:val="1"/>
      <w:numFmt w:val="decimal"/>
      <w:lvlText w:val="%2)"/>
      <w:lvlJc w:val="left"/>
      <w:pPr>
        <w:tabs>
          <w:tab w:val="num" w:pos="1440"/>
        </w:tabs>
        <w:ind w:left="1440" w:hanging="360"/>
      </w:pPr>
      <w:rPr>
        <w:rFonts w:cs="Times New Roman" w:hint="default"/>
      </w:rPr>
    </w:lvl>
    <w:lvl w:ilvl="2" w:tplc="04190011">
      <w:start w:val="1"/>
      <w:numFmt w:val="decimal"/>
      <w:lvlText w:val="%3)"/>
      <w:lvlJc w:val="left"/>
      <w:pPr>
        <w:tabs>
          <w:tab w:val="num" w:pos="2160"/>
        </w:tabs>
        <w:ind w:left="2160" w:hanging="175"/>
      </w:pPr>
      <w:rPr>
        <w:rFonts w:hint="default"/>
        <w:sz w:val="24"/>
        <w:szCs w:val="24"/>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4157997"/>
    <w:multiLevelType w:val="hybridMultilevel"/>
    <w:tmpl w:val="204C4C24"/>
    <w:lvl w:ilvl="0" w:tplc="AA06384A">
      <w:start w:val="40"/>
      <w:numFmt w:val="decimal"/>
      <w:lvlText w:val="%1."/>
      <w:lvlJc w:val="left"/>
      <w:pPr>
        <w:tabs>
          <w:tab w:val="num" w:pos="720"/>
        </w:tabs>
        <w:ind w:left="720" w:hanging="360"/>
      </w:pPr>
      <w:rPr>
        <w:rFonts w:cs="Times New Roman" w:hint="default"/>
        <w:sz w:val="24"/>
        <w:szCs w:val="24"/>
      </w:rPr>
    </w:lvl>
    <w:lvl w:ilvl="1" w:tplc="F94A317A">
      <w:start w:val="1"/>
      <w:numFmt w:val="decimal"/>
      <w:lvlText w:val="%2)"/>
      <w:lvlJc w:val="left"/>
      <w:pPr>
        <w:tabs>
          <w:tab w:val="num" w:pos="1440"/>
        </w:tabs>
        <w:ind w:left="1440" w:hanging="360"/>
      </w:pPr>
      <w:rPr>
        <w:rFonts w:cs="Times New Roman" w:hint="default"/>
      </w:rPr>
    </w:lvl>
    <w:lvl w:ilvl="2" w:tplc="408CCED2">
      <w:start w:val="1"/>
      <w:numFmt w:val="decimal"/>
      <w:lvlText w:val="%3)"/>
      <w:lvlJc w:val="right"/>
      <w:pPr>
        <w:tabs>
          <w:tab w:val="num" w:pos="2160"/>
        </w:tabs>
        <w:ind w:left="2160" w:hanging="175"/>
      </w:pPr>
      <w:rPr>
        <w:rFonts w:ascii="Times New Roman" w:eastAsia="Times New Roman" w:hAnsi="Times New Roman" w:cs="Times New Roman" w:hint="default"/>
        <w:sz w:val="24"/>
        <w:szCs w:val="24"/>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6525FE2"/>
    <w:multiLevelType w:val="hybridMultilevel"/>
    <w:tmpl w:val="B29C997E"/>
    <w:lvl w:ilvl="0" w:tplc="040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F85B1A"/>
    <w:multiLevelType w:val="hybridMultilevel"/>
    <w:tmpl w:val="AF9470E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B03A3AC6">
      <w:start w:val="1"/>
      <w:numFmt w:val="decimal"/>
      <w:lvlText w:val="%3)"/>
      <w:lvlJc w:val="left"/>
      <w:pPr>
        <w:ind w:left="2868" w:hanging="180"/>
      </w:pPr>
      <w:rPr>
        <w:rFonts w:ascii="Times New Roman" w:hAnsi="Times New Roman" w:cs="Times New Roman" w:hint="default"/>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2C160698"/>
    <w:multiLevelType w:val="hybridMultilevel"/>
    <w:tmpl w:val="28D2548C"/>
    <w:lvl w:ilvl="0" w:tplc="3AFE810A">
      <w:start w:val="19"/>
      <w:numFmt w:val="decimal"/>
      <w:lvlText w:val="%1."/>
      <w:lvlJc w:val="left"/>
      <w:pPr>
        <w:ind w:left="1069" w:hanging="360"/>
      </w:pPr>
      <w:rPr>
        <w:rFonts w:ascii="Times New Roman" w:hAnsi="Times New Roman" w:cs="Times New Roman" w:hint="default"/>
        <w:b w:val="0"/>
        <w:strike w:val="0"/>
        <w:sz w:val="24"/>
        <w:szCs w:val="24"/>
      </w:rPr>
    </w:lvl>
    <w:lvl w:ilvl="1" w:tplc="04190019" w:tentative="1">
      <w:start w:val="1"/>
      <w:numFmt w:val="lowerLetter"/>
      <w:lvlText w:val="%2."/>
      <w:lvlJc w:val="left"/>
      <w:pPr>
        <w:ind w:left="1789" w:hanging="360"/>
      </w:pPr>
    </w:lvl>
    <w:lvl w:ilvl="2" w:tplc="04190011">
      <w:start w:val="1"/>
      <w:numFmt w:val="decimal"/>
      <w:lvlText w:val="%3)"/>
      <w:lvlJc w:val="left"/>
      <w:pPr>
        <w:ind w:left="748" w:hanging="180"/>
      </w:pPr>
      <w:rPr>
        <w:strike w:val="0"/>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CD354CC"/>
    <w:multiLevelType w:val="hybridMultilevel"/>
    <w:tmpl w:val="77A0C7B8"/>
    <w:lvl w:ilvl="0" w:tplc="71B83B30">
      <w:start w:val="1"/>
      <w:numFmt w:val="decimal"/>
      <w:lvlText w:val="%1."/>
      <w:lvlJc w:val="left"/>
      <w:pPr>
        <w:tabs>
          <w:tab w:val="num" w:pos="1211"/>
        </w:tabs>
        <w:ind w:left="1211" w:hanging="360"/>
      </w:pPr>
      <w:rPr>
        <w:rFonts w:ascii="Times New Roman" w:hAnsi="Times New Roman" w:cs="Times New Roman" w:hint="default"/>
        <w:b w:val="0"/>
        <w:strike w:val="0"/>
        <w:sz w:val="24"/>
        <w:szCs w:val="24"/>
      </w:rPr>
    </w:lvl>
    <w:lvl w:ilvl="1" w:tplc="04190001">
      <w:start w:val="1"/>
      <w:numFmt w:val="bullet"/>
      <w:lvlText w:val=""/>
      <w:lvlJc w:val="left"/>
      <w:pPr>
        <w:tabs>
          <w:tab w:val="num" w:pos="1440"/>
        </w:tabs>
        <w:ind w:left="1440" w:hanging="360"/>
      </w:pPr>
      <w:rPr>
        <w:rFonts w:ascii="Symbol" w:hAnsi="Symbol" w:hint="default"/>
      </w:rPr>
    </w:lvl>
    <w:lvl w:ilvl="2" w:tplc="C1707272">
      <w:start w:val="1"/>
      <w:numFmt w:val="decimal"/>
      <w:lvlText w:val="%3)"/>
      <w:lvlJc w:val="left"/>
      <w:pPr>
        <w:tabs>
          <w:tab w:val="num" w:pos="2340"/>
        </w:tabs>
        <w:ind w:left="2340" w:hanging="360"/>
      </w:pPr>
      <w:rPr>
        <w:rFonts w:cs="Times New Roman" w:hint="default"/>
        <w:strike w:val="0"/>
      </w:rPr>
    </w:lvl>
    <w:lvl w:ilvl="3" w:tplc="04190001">
      <w:start w:val="1"/>
      <w:numFmt w:val="bullet"/>
      <w:lvlText w:val=""/>
      <w:lvlJc w:val="left"/>
      <w:pPr>
        <w:tabs>
          <w:tab w:val="num" w:pos="2880"/>
        </w:tabs>
        <w:ind w:left="2880" w:hanging="360"/>
      </w:pPr>
      <w:rPr>
        <w:rFonts w:ascii="Symbol" w:hAnsi="Symbol"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CEC0582"/>
    <w:multiLevelType w:val="hybridMultilevel"/>
    <w:tmpl w:val="122EDC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DE60FBF"/>
    <w:multiLevelType w:val="hybridMultilevel"/>
    <w:tmpl w:val="139C844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2B2E05B6">
      <w:start w:val="1"/>
      <w:numFmt w:val="decimal"/>
      <w:lvlText w:val="%3)"/>
      <w:lvlJc w:val="left"/>
      <w:pPr>
        <w:ind w:left="3011" w:hanging="180"/>
      </w:pPr>
      <w:rPr>
        <w:rFonts w:ascii="Times New Roman" w:hAnsi="Times New Roman" w:cs="Times New Roman" w:hint="default"/>
      </w:r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2F2E31A4"/>
    <w:multiLevelType w:val="hybridMultilevel"/>
    <w:tmpl w:val="596E5692"/>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1">
      <w:start w:val="1"/>
      <w:numFmt w:val="decimal"/>
      <w:lvlText w:val="%3)"/>
      <w:lvlJc w:val="lef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1" w15:restartNumberingAfterBreak="0">
    <w:nsid w:val="2F8837E4"/>
    <w:multiLevelType w:val="hybridMultilevel"/>
    <w:tmpl w:val="0FDCC130"/>
    <w:lvl w:ilvl="0" w:tplc="040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EC60AE"/>
    <w:multiLevelType w:val="hybridMultilevel"/>
    <w:tmpl w:val="EEDAAEF2"/>
    <w:lvl w:ilvl="0" w:tplc="B9160656">
      <w:start w:val="3"/>
      <w:numFmt w:val="decimal"/>
      <w:lvlText w:val="%1."/>
      <w:lvlJc w:val="left"/>
      <w:pPr>
        <w:tabs>
          <w:tab w:val="num" w:pos="720"/>
        </w:tabs>
        <w:ind w:left="720" w:hanging="360"/>
      </w:pPr>
      <w:rPr>
        <w:rFonts w:cs="Times New Roman" w:hint="default"/>
      </w:rPr>
    </w:lvl>
    <w:lvl w:ilvl="1" w:tplc="07664050">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30573E2"/>
    <w:multiLevelType w:val="hybridMultilevel"/>
    <w:tmpl w:val="E5522C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F8C8AAC2">
      <w:start w:val="1"/>
      <w:numFmt w:val="decimal"/>
      <w:lvlText w:val="%3)"/>
      <w:lvlJc w:val="left"/>
      <w:pPr>
        <w:ind w:left="2869" w:hanging="180"/>
      </w:pPr>
      <w:rPr>
        <w:rFonts w:ascii="Times New Roman" w:hAnsi="Times New Roman" w:cs="Times New Roman"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33EE7E7B"/>
    <w:multiLevelType w:val="hybridMultilevel"/>
    <w:tmpl w:val="FFA4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B5386F"/>
    <w:multiLevelType w:val="hybridMultilevel"/>
    <w:tmpl w:val="87AA08E8"/>
    <w:lvl w:ilvl="0" w:tplc="3AFE810A">
      <w:start w:val="19"/>
      <w:numFmt w:val="decimal"/>
      <w:lvlText w:val="%1."/>
      <w:lvlJc w:val="left"/>
      <w:pPr>
        <w:ind w:left="1069" w:hanging="360"/>
      </w:pPr>
      <w:rPr>
        <w:rFonts w:ascii="Times New Roman" w:hAnsi="Times New Roman" w:cs="Times New Roman" w:hint="default"/>
        <w:b w:val="0"/>
        <w:strike w:val="0"/>
        <w:sz w:val="24"/>
        <w:szCs w:val="24"/>
      </w:rPr>
    </w:lvl>
    <w:lvl w:ilvl="1" w:tplc="04190019" w:tentative="1">
      <w:start w:val="1"/>
      <w:numFmt w:val="lowerLetter"/>
      <w:lvlText w:val="%2."/>
      <w:lvlJc w:val="left"/>
      <w:pPr>
        <w:ind w:left="1789" w:hanging="360"/>
      </w:pPr>
    </w:lvl>
    <w:lvl w:ilvl="2" w:tplc="04190011">
      <w:start w:val="1"/>
      <w:numFmt w:val="decimal"/>
      <w:lvlText w:val="%3)"/>
      <w:lvlJc w:val="left"/>
      <w:pPr>
        <w:ind w:left="748" w:hanging="180"/>
      </w:pPr>
      <w:rPr>
        <w:strike w:val="0"/>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35675D75"/>
    <w:multiLevelType w:val="multilevel"/>
    <w:tmpl w:val="04190023"/>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7" w15:restartNumberingAfterBreak="0">
    <w:nsid w:val="396529C0"/>
    <w:multiLevelType w:val="hybridMultilevel"/>
    <w:tmpl w:val="AAF4F752"/>
    <w:lvl w:ilvl="0" w:tplc="04090017">
      <w:start w:val="1"/>
      <w:numFmt w:val="lowerLett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3CC51A4A"/>
    <w:multiLevelType w:val="hybridMultilevel"/>
    <w:tmpl w:val="3ED0353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87E6FE98">
      <w:start w:val="1"/>
      <w:numFmt w:val="decimal"/>
      <w:lvlText w:val="%3)"/>
      <w:lvlJc w:val="left"/>
      <w:pPr>
        <w:ind w:left="2160" w:hanging="180"/>
      </w:pPr>
      <w:rPr>
        <w:rFonts w:ascii="Times New Roman" w:hAnsi="Times New Roman" w:cs="Times New Roman" w:hint="default"/>
        <w:b w:val="0"/>
        <w:sz w:val="24"/>
        <w:szCs w:val="24"/>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0C46317"/>
    <w:multiLevelType w:val="hybridMultilevel"/>
    <w:tmpl w:val="4786343E"/>
    <w:lvl w:ilvl="0" w:tplc="3AFE810A">
      <w:start w:val="19"/>
      <w:numFmt w:val="decimal"/>
      <w:lvlText w:val="%1."/>
      <w:lvlJc w:val="left"/>
      <w:pPr>
        <w:ind w:left="1069" w:hanging="360"/>
      </w:pPr>
      <w:rPr>
        <w:rFonts w:ascii="Times New Roman" w:hAnsi="Times New Roman" w:cs="Times New Roman" w:hint="default"/>
        <w:b w:val="0"/>
        <w:strike w:val="0"/>
        <w:sz w:val="24"/>
        <w:szCs w:val="24"/>
      </w:rPr>
    </w:lvl>
    <w:lvl w:ilvl="1" w:tplc="04190019" w:tentative="1">
      <w:start w:val="1"/>
      <w:numFmt w:val="lowerLetter"/>
      <w:lvlText w:val="%2."/>
      <w:lvlJc w:val="left"/>
      <w:pPr>
        <w:ind w:left="1789" w:hanging="360"/>
      </w:pPr>
    </w:lvl>
    <w:lvl w:ilvl="2" w:tplc="04190011">
      <w:start w:val="1"/>
      <w:numFmt w:val="decimal"/>
      <w:lvlText w:val="%3)"/>
      <w:lvlJc w:val="left"/>
      <w:pPr>
        <w:ind w:left="748" w:hanging="180"/>
      </w:pPr>
      <w:rPr>
        <w:strike w:val="0"/>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2CC4D0A"/>
    <w:multiLevelType w:val="hybridMultilevel"/>
    <w:tmpl w:val="7A12895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1">
      <w:start w:val="1"/>
      <w:numFmt w:val="decimal"/>
      <w:lvlText w:val="%3)"/>
      <w:lvlJc w:val="left"/>
      <w:pPr>
        <w:ind w:left="1995" w:hanging="375"/>
      </w:pPr>
      <w:rPr>
        <w:rFonts w:hint="default"/>
        <w:sz w:val="24"/>
        <w:szCs w:val="24"/>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44386BF0"/>
    <w:multiLevelType w:val="hybridMultilevel"/>
    <w:tmpl w:val="49CA2758"/>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2" w15:restartNumberingAfterBreak="0">
    <w:nsid w:val="4541194F"/>
    <w:multiLevelType w:val="hybridMultilevel"/>
    <w:tmpl w:val="3D6CCD3C"/>
    <w:lvl w:ilvl="0" w:tplc="040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5DE0DF5"/>
    <w:multiLevelType w:val="hybridMultilevel"/>
    <w:tmpl w:val="58842ECA"/>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7A4E758E">
      <w:start w:val="1"/>
      <w:numFmt w:val="decimal"/>
      <w:lvlText w:val="%3)"/>
      <w:lvlJc w:val="left"/>
      <w:pPr>
        <w:ind w:left="3229" w:hanging="180"/>
      </w:pPr>
      <w:rPr>
        <w:rFonts w:ascii="Times New Roman" w:hAnsi="Times New Roman" w:cs="Times New Roman" w:hint="default"/>
      </w:r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4" w15:restartNumberingAfterBreak="0">
    <w:nsid w:val="46F85568"/>
    <w:multiLevelType w:val="multilevel"/>
    <w:tmpl w:val="F0F0AB44"/>
    <w:lvl w:ilvl="0">
      <w:start w:val="96"/>
      <w:numFmt w:val="decimal"/>
      <w:lvlText w:val="%1."/>
      <w:lvlJc w:val="left"/>
      <w:pPr>
        <w:ind w:left="480" w:hanging="480"/>
      </w:pPr>
      <w:rPr>
        <w:rFonts w:ascii="Times New Roman" w:hAnsi="Times New Roman" w:cs="Times New Roman" w:hint="default"/>
        <w:b w:val="0"/>
        <w:i w:val="0"/>
        <w:sz w:val="22"/>
        <w:szCs w:val="22"/>
      </w:rPr>
    </w:lvl>
    <w:lvl w:ilvl="1">
      <w:start w:val="1"/>
      <w:numFmt w:val="decimal"/>
      <w:lvlText w:val="%2)"/>
      <w:lvlJc w:val="left"/>
      <w:pPr>
        <w:ind w:left="1182" w:hanging="480"/>
      </w:pPr>
      <w:rPr>
        <w:rFonts w:ascii="Times New Roman" w:hAnsi="Times New Roman" w:cs="Times New Roman" w:hint="default"/>
        <w:b w:val="0"/>
        <w:sz w:val="24"/>
        <w:szCs w:val="24"/>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35" w15:restartNumberingAfterBreak="0">
    <w:nsid w:val="47583B37"/>
    <w:multiLevelType w:val="hybridMultilevel"/>
    <w:tmpl w:val="FED01672"/>
    <w:lvl w:ilvl="0" w:tplc="040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D976569"/>
    <w:multiLevelType w:val="hybridMultilevel"/>
    <w:tmpl w:val="999EE90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8D071B2"/>
    <w:multiLevelType w:val="hybridMultilevel"/>
    <w:tmpl w:val="FBAEDA2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FD124E1A">
      <w:start w:val="1"/>
      <w:numFmt w:val="decimal"/>
      <w:lvlText w:val="%3)"/>
      <w:lvlJc w:val="left"/>
      <w:pPr>
        <w:ind w:left="2868" w:hanging="180"/>
      </w:pPr>
      <w:rPr>
        <w:rFonts w:ascii="Times New Roman" w:hAnsi="Times New Roman" w:cs="Times New Roman" w:hint="default"/>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15:restartNumberingAfterBreak="0">
    <w:nsid w:val="5CCC4BBB"/>
    <w:multiLevelType w:val="hybridMultilevel"/>
    <w:tmpl w:val="31502E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397E23"/>
    <w:multiLevelType w:val="hybridMultilevel"/>
    <w:tmpl w:val="169E0034"/>
    <w:lvl w:ilvl="0" w:tplc="04190011">
      <w:start w:val="1"/>
      <w:numFmt w:val="decimal"/>
      <w:lvlText w:val="%1)"/>
      <w:lvlJc w:val="left"/>
      <w:pPr>
        <w:ind w:left="720" w:hanging="360"/>
      </w:pPr>
    </w:lvl>
    <w:lvl w:ilvl="1" w:tplc="34A40702">
      <w:numFmt w:val="bullet"/>
      <w:lvlText w:val="•"/>
      <w:lvlJc w:val="left"/>
      <w:pPr>
        <w:ind w:left="1800" w:hanging="720"/>
      </w:pPr>
      <w:rPr>
        <w:rFonts w:ascii="Times New Roman" w:eastAsia="Calibri" w:hAnsi="Times New Roman" w:cs="Times New Roman" w:hint="default"/>
      </w:rPr>
    </w:lvl>
    <w:lvl w:ilvl="2" w:tplc="04190011">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43751B2"/>
    <w:multiLevelType w:val="hybridMultilevel"/>
    <w:tmpl w:val="B380D56C"/>
    <w:lvl w:ilvl="0" w:tplc="3AFE810A">
      <w:start w:val="19"/>
      <w:numFmt w:val="decimal"/>
      <w:lvlText w:val="%1."/>
      <w:lvlJc w:val="left"/>
      <w:pPr>
        <w:ind w:left="1069" w:hanging="360"/>
      </w:pPr>
      <w:rPr>
        <w:rFonts w:ascii="Times New Roman" w:hAnsi="Times New Roman" w:cs="Times New Roman" w:hint="default"/>
        <w:b w:val="0"/>
        <w:strike w:val="0"/>
        <w:sz w:val="24"/>
        <w:szCs w:val="24"/>
      </w:rPr>
    </w:lvl>
    <w:lvl w:ilvl="1" w:tplc="04190019" w:tentative="1">
      <w:start w:val="1"/>
      <w:numFmt w:val="lowerLetter"/>
      <w:lvlText w:val="%2."/>
      <w:lvlJc w:val="left"/>
      <w:pPr>
        <w:ind w:left="1789" w:hanging="360"/>
      </w:pPr>
    </w:lvl>
    <w:lvl w:ilvl="2" w:tplc="04190011">
      <w:start w:val="1"/>
      <w:numFmt w:val="decimal"/>
      <w:lvlText w:val="%3)"/>
      <w:lvlJc w:val="left"/>
      <w:pPr>
        <w:ind w:left="748" w:hanging="180"/>
      </w:pPr>
      <w:rPr>
        <w:strike w:val="0"/>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9DE37E6"/>
    <w:multiLevelType w:val="multilevel"/>
    <w:tmpl w:val="6B761F0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6AA330B9"/>
    <w:multiLevelType w:val="hybridMultilevel"/>
    <w:tmpl w:val="E73C8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AB01E2"/>
    <w:multiLevelType w:val="hybridMultilevel"/>
    <w:tmpl w:val="F90A8D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1">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E255ADF"/>
    <w:multiLevelType w:val="hybridMultilevel"/>
    <w:tmpl w:val="BD0C088E"/>
    <w:lvl w:ilvl="0" w:tplc="D1041FB6">
      <w:start w:val="1"/>
      <w:numFmt w:val="decimal"/>
      <w:lvlText w:val="%1)"/>
      <w:lvlJc w:val="left"/>
      <w:pPr>
        <w:ind w:left="8234"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68A5E80"/>
    <w:multiLevelType w:val="hybridMultilevel"/>
    <w:tmpl w:val="FC2A977C"/>
    <w:lvl w:ilvl="0" w:tplc="04190011">
      <w:start w:val="1"/>
      <w:numFmt w:val="decimal"/>
      <w:lvlText w:val="%1)"/>
      <w:lvlJc w:val="left"/>
      <w:pPr>
        <w:ind w:left="720" w:hanging="360"/>
      </w:pPr>
    </w:lvl>
    <w:lvl w:ilvl="1" w:tplc="DB0A8DB8">
      <w:start w:val="1"/>
      <w:numFmt w:val="decimal"/>
      <w:lvlText w:val="%2)"/>
      <w:lvlJc w:val="left"/>
      <w:pPr>
        <w:ind w:left="1440" w:hanging="360"/>
      </w:pPr>
      <w:rPr>
        <w:b w:val="0"/>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E177E67"/>
    <w:multiLevelType w:val="hybridMultilevel"/>
    <w:tmpl w:val="13C0F604"/>
    <w:lvl w:ilvl="0" w:tplc="040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9"/>
  </w:num>
  <w:num w:numId="3">
    <w:abstractNumId w:val="22"/>
  </w:num>
  <w:num w:numId="4">
    <w:abstractNumId w:val="26"/>
  </w:num>
  <w:num w:numId="5">
    <w:abstractNumId w:val="13"/>
  </w:num>
  <w:num w:numId="6">
    <w:abstractNumId w:val="0"/>
  </w:num>
  <w:num w:numId="7">
    <w:abstractNumId w:val="44"/>
  </w:num>
  <w:num w:numId="8">
    <w:abstractNumId w:val="4"/>
  </w:num>
  <w:num w:numId="9">
    <w:abstractNumId w:val="10"/>
  </w:num>
  <w:num w:numId="10">
    <w:abstractNumId w:val="15"/>
  </w:num>
  <w:num w:numId="11">
    <w:abstractNumId w:val="25"/>
  </w:num>
  <w:num w:numId="12">
    <w:abstractNumId w:val="41"/>
  </w:num>
  <w:num w:numId="13">
    <w:abstractNumId w:val="29"/>
  </w:num>
  <w:num w:numId="14">
    <w:abstractNumId w:val="40"/>
  </w:num>
  <w:num w:numId="15">
    <w:abstractNumId w:val="7"/>
  </w:num>
  <w:num w:numId="16">
    <w:abstractNumId w:val="36"/>
  </w:num>
  <w:num w:numId="17">
    <w:abstractNumId w:val="1"/>
  </w:num>
  <w:num w:numId="18">
    <w:abstractNumId w:val="23"/>
  </w:num>
  <w:num w:numId="19">
    <w:abstractNumId w:val="21"/>
  </w:num>
  <w:num w:numId="20">
    <w:abstractNumId w:val="28"/>
  </w:num>
  <w:num w:numId="21">
    <w:abstractNumId w:val="19"/>
  </w:num>
  <w:num w:numId="22">
    <w:abstractNumId w:val="14"/>
  </w:num>
  <w:num w:numId="23">
    <w:abstractNumId w:val="43"/>
  </w:num>
  <w:num w:numId="24">
    <w:abstractNumId w:val="3"/>
  </w:num>
  <w:num w:numId="25">
    <w:abstractNumId w:val="39"/>
  </w:num>
  <w:num w:numId="26">
    <w:abstractNumId w:val="5"/>
  </w:num>
  <w:num w:numId="27">
    <w:abstractNumId w:val="16"/>
  </w:num>
  <w:num w:numId="28">
    <w:abstractNumId w:val="8"/>
  </w:num>
  <w:num w:numId="29">
    <w:abstractNumId w:val="12"/>
  </w:num>
  <w:num w:numId="30">
    <w:abstractNumId w:val="37"/>
  </w:num>
  <w:num w:numId="31">
    <w:abstractNumId w:val="30"/>
  </w:num>
  <w:num w:numId="32">
    <w:abstractNumId w:val="33"/>
  </w:num>
  <w:num w:numId="33">
    <w:abstractNumId w:val="20"/>
  </w:num>
  <w:num w:numId="34">
    <w:abstractNumId w:val="45"/>
  </w:num>
  <w:num w:numId="35">
    <w:abstractNumId w:val="34"/>
  </w:num>
  <w:num w:numId="36">
    <w:abstractNumId w:val="18"/>
  </w:num>
  <w:num w:numId="37">
    <w:abstractNumId w:val="11"/>
  </w:num>
  <w:num w:numId="38">
    <w:abstractNumId w:val="32"/>
  </w:num>
  <w:num w:numId="39">
    <w:abstractNumId w:val="46"/>
  </w:num>
  <w:num w:numId="40">
    <w:abstractNumId w:val="35"/>
  </w:num>
  <w:num w:numId="41">
    <w:abstractNumId w:val="6"/>
  </w:num>
  <w:num w:numId="42">
    <w:abstractNumId w:val="27"/>
  </w:num>
  <w:num w:numId="43">
    <w:abstractNumId w:val="2"/>
  </w:num>
  <w:num w:numId="44">
    <w:abstractNumId w:val="38"/>
  </w:num>
  <w:num w:numId="45">
    <w:abstractNumId w:val="42"/>
  </w:num>
  <w:num w:numId="46">
    <w:abstractNumId w:val="31"/>
  </w:num>
  <w:num w:numId="47">
    <w:abstractNumId w:val="2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F9C"/>
    <w:rsid w:val="00000114"/>
    <w:rsid w:val="00001D50"/>
    <w:rsid w:val="00002F4C"/>
    <w:rsid w:val="00003984"/>
    <w:rsid w:val="00011C0E"/>
    <w:rsid w:val="000125CB"/>
    <w:rsid w:val="00015E7E"/>
    <w:rsid w:val="00020FD4"/>
    <w:rsid w:val="00021A5E"/>
    <w:rsid w:val="00023226"/>
    <w:rsid w:val="00025768"/>
    <w:rsid w:val="00025CA9"/>
    <w:rsid w:val="00026330"/>
    <w:rsid w:val="00026727"/>
    <w:rsid w:val="00026DE2"/>
    <w:rsid w:val="00027636"/>
    <w:rsid w:val="00027911"/>
    <w:rsid w:val="00030245"/>
    <w:rsid w:val="00030526"/>
    <w:rsid w:val="00033E7F"/>
    <w:rsid w:val="000353DE"/>
    <w:rsid w:val="00035F24"/>
    <w:rsid w:val="0003657D"/>
    <w:rsid w:val="000374F9"/>
    <w:rsid w:val="00037AEE"/>
    <w:rsid w:val="000416BF"/>
    <w:rsid w:val="00041D52"/>
    <w:rsid w:val="00042F4E"/>
    <w:rsid w:val="00044B35"/>
    <w:rsid w:val="0004637F"/>
    <w:rsid w:val="00046879"/>
    <w:rsid w:val="000475BF"/>
    <w:rsid w:val="00051AF2"/>
    <w:rsid w:val="00051BD8"/>
    <w:rsid w:val="00052BDF"/>
    <w:rsid w:val="00054DD0"/>
    <w:rsid w:val="00056662"/>
    <w:rsid w:val="00060B8B"/>
    <w:rsid w:val="00061BA2"/>
    <w:rsid w:val="0006336E"/>
    <w:rsid w:val="00064408"/>
    <w:rsid w:val="000658E4"/>
    <w:rsid w:val="00066579"/>
    <w:rsid w:val="000707D2"/>
    <w:rsid w:val="00070964"/>
    <w:rsid w:val="00070C4F"/>
    <w:rsid w:val="0007105B"/>
    <w:rsid w:val="000713D2"/>
    <w:rsid w:val="00071C47"/>
    <w:rsid w:val="00071CF8"/>
    <w:rsid w:val="000739CC"/>
    <w:rsid w:val="00074D8A"/>
    <w:rsid w:val="00076285"/>
    <w:rsid w:val="00076498"/>
    <w:rsid w:val="0007679B"/>
    <w:rsid w:val="00076F12"/>
    <w:rsid w:val="00077274"/>
    <w:rsid w:val="00080941"/>
    <w:rsid w:val="00080C52"/>
    <w:rsid w:val="00081D3E"/>
    <w:rsid w:val="000827F2"/>
    <w:rsid w:val="00083860"/>
    <w:rsid w:val="00086749"/>
    <w:rsid w:val="00086A0C"/>
    <w:rsid w:val="00086C55"/>
    <w:rsid w:val="000879E2"/>
    <w:rsid w:val="00090029"/>
    <w:rsid w:val="00090721"/>
    <w:rsid w:val="0009294C"/>
    <w:rsid w:val="00092BBB"/>
    <w:rsid w:val="000939A0"/>
    <w:rsid w:val="00095788"/>
    <w:rsid w:val="00095F83"/>
    <w:rsid w:val="000A0654"/>
    <w:rsid w:val="000A0EA8"/>
    <w:rsid w:val="000A265A"/>
    <w:rsid w:val="000A2996"/>
    <w:rsid w:val="000A2D33"/>
    <w:rsid w:val="000A3D32"/>
    <w:rsid w:val="000A3EF2"/>
    <w:rsid w:val="000A53DF"/>
    <w:rsid w:val="000A5DD5"/>
    <w:rsid w:val="000B1943"/>
    <w:rsid w:val="000B20B3"/>
    <w:rsid w:val="000B43BD"/>
    <w:rsid w:val="000B5604"/>
    <w:rsid w:val="000C23BB"/>
    <w:rsid w:val="000C2D5D"/>
    <w:rsid w:val="000C3045"/>
    <w:rsid w:val="000C477B"/>
    <w:rsid w:val="000C4F52"/>
    <w:rsid w:val="000C55B5"/>
    <w:rsid w:val="000C5C2D"/>
    <w:rsid w:val="000C6900"/>
    <w:rsid w:val="000C6FE3"/>
    <w:rsid w:val="000D1BB2"/>
    <w:rsid w:val="000D1E93"/>
    <w:rsid w:val="000D243E"/>
    <w:rsid w:val="000D3C2E"/>
    <w:rsid w:val="000E2527"/>
    <w:rsid w:val="000F0D78"/>
    <w:rsid w:val="000F3A2B"/>
    <w:rsid w:val="000F47EA"/>
    <w:rsid w:val="000F5205"/>
    <w:rsid w:val="000F5645"/>
    <w:rsid w:val="000F623A"/>
    <w:rsid w:val="000F7FB5"/>
    <w:rsid w:val="00100338"/>
    <w:rsid w:val="00100443"/>
    <w:rsid w:val="00100859"/>
    <w:rsid w:val="00102953"/>
    <w:rsid w:val="001052A4"/>
    <w:rsid w:val="00105667"/>
    <w:rsid w:val="00106AA9"/>
    <w:rsid w:val="001072CA"/>
    <w:rsid w:val="001077AE"/>
    <w:rsid w:val="001116A3"/>
    <w:rsid w:val="00111780"/>
    <w:rsid w:val="00111E95"/>
    <w:rsid w:val="00113799"/>
    <w:rsid w:val="00113FB4"/>
    <w:rsid w:val="00114A66"/>
    <w:rsid w:val="00116896"/>
    <w:rsid w:val="00117E7C"/>
    <w:rsid w:val="001210DA"/>
    <w:rsid w:val="00121B20"/>
    <w:rsid w:val="00123343"/>
    <w:rsid w:val="001239B2"/>
    <w:rsid w:val="00127255"/>
    <w:rsid w:val="00131777"/>
    <w:rsid w:val="001324A5"/>
    <w:rsid w:val="00132E4B"/>
    <w:rsid w:val="001348BA"/>
    <w:rsid w:val="00142BFA"/>
    <w:rsid w:val="001431E1"/>
    <w:rsid w:val="00143300"/>
    <w:rsid w:val="00144CAC"/>
    <w:rsid w:val="0014697D"/>
    <w:rsid w:val="00146C26"/>
    <w:rsid w:val="00147DF6"/>
    <w:rsid w:val="001557EB"/>
    <w:rsid w:val="00155938"/>
    <w:rsid w:val="00156514"/>
    <w:rsid w:val="0015758F"/>
    <w:rsid w:val="00160524"/>
    <w:rsid w:val="00162CEA"/>
    <w:rsid w:val="00163E55"/>
    <w:rsid w:val="001646F7"/>
    <w:rsid w:val="0016565C"/>
    <w:rsid w:val="00166145"/>
    <w:rsid w:val="001666AF"/>
    <w:rsid w:val="00166867"/>
    <w:rsid w:val="0016751C"/>
    <w:rsid w:val="00167716"/>
    <w:rsid w:val="00167C02"/>
    <w:rsid w:val="00171F37"/>
    <w:rsid w:val="001721B7"/>
    <w:rsid w:val="00172E95"/>
    <w:rsid w:val="0017768A"/>
    <w:rsid w:val="00180EC0"/>
    <w:rsid w:val="00181775"/>
    <w:rsid w:val="00182D80"/>
    <w:rsid w:val="00183EDD"/>
    <w:rsid w:val="00184F4F"/>
    <w:rsid w:val="0018502C"/>
    <w:rsid w:val="00185E7F"/>
    <w:rsid w:val="00186A3B"/>
    <w:rsid w:val="00187C1C"/>
    <w:rsid w:val="001904C9"/>
    <w:rsid w:val="00190690"/>
    <w:rsid w:val="00191B94"/>
    <w:rsid w:val="0019408A"/>
    <w:rsid w:val="00194B35"/>
    <w:rsid w:val="001975F0"/>
    <w:rsid w:val="001A161F"/>
    <w:rsid w:val="001A69C9"/>
    <w:rsid w:val="001B1E2A"/>
    <w:rsid w:val="001B2BA4"/>
    <w:rsid w:val="001B2F67"/>
    <w:rsid w:val="001B31D9"/>
    <w:rsid w:val="001B3D83"/>
    <w:rsid w:val="001B489F"/>
    <w:rsid w:val="001B6CA8"/>
    <w:rsid w:val="001C361C"/>
    <w:rsid w:val="001C508A"/>
    <w:rsid w:val="001C58CA"/>
    <w:rsid w:val="001C77EE"/>
    <w:rsid w:val="001C7F9C"/>
    <w:rsid w:val="001D0280"/>
    <w:rsid w:val="001D5DDF"/>
    <w:rsid w:val="001D6A57"/>
    <w:rsid w:val="001D6FEF"/>
    <w:rsid w:val="001E00F5"/>
    <w:rsid w:val="001E174C"/>
    <w:rsid w:val="001E2ED6"/>
    <w:rsid w:val="001E309A"/>
    <w:rsid w:val="001E3586"/>
    <w:rsid w:val="001E4359"/>
    <w:rsid w:val="001E4578"/>
    <w:rsid w:val="001E4AEF"/>
    <w:rsid w:val="001E625B"/>
    <w:rsid w:val="001F0B83"/>
    <w:rsid w:val="001F5528"/>
    <w:rsid w:val="001F5C10"/>
    <w:rsid w:val="00200F76"/>
    <w:rsid w:val="0020116D"/>
    <w:rsid w:val="0020352B"/>
    <w:rsid w:val="00203AFE"/>
    <w:rsid w:val="00205277"/>
    <w:rsid w:val="002058FC"/>
    <w:rsid w:val="00205BC4"/>
    <w:rsid w:val="00205C55"/>
    <w:rsid w:val="00206827"/>
    <w:rsid w:val="002071A4"/>
    <w:rsid w:val="002077EB"/>
    <w:rsid w:val="00211571"/>
    <w:rsid w:val="00211B17"/>
    <w:rsid w:val="0021208F"/>
    <w:rsid w:val="00213F49"/>
    <w:rsid w:val="00214581"/>
    <w:rsid w:val="002157CE"/>
    <w:rsid w:val="00216312"/>
    <w:rsid w:val="00216A4D"/>
    <w:rsid w:val="00217369"/>
    <w:rsid w:val="00220D64"/>
    <w:rsid w:val="00222CE6"/>
    <w:rsid w:val="002231E8"/>
    <w:rsid w:val="002240FE"/>
    <w:rsid w:val="00224259"/>
    <w:rsid w:val="00225A74"/>
    <w:rsid w:val="00226D8C"/>
    <w:rsid w:val="00227C64"/>
    <w:rsid w:val="00231E57"/>
    <w:rsid w:val="00232FDB"/>
    <w:rsid w:val="00233393"/>
    <w:rsid w:val="002349FD"/>
    <w:rsid w:val="00235154"/>
    <w:rsid w:val="002379F6"/>
    <w:rsid w:val="002404F4"/>
    <w:rsid w:val="0024232D"/>
    <w:rsid w:val="00243124"/>
    <w:rsid w:val="00243547"/>
    <w:rsid w:val="00244A9B"/>
    <w:rsid w:val="00246721"/>
    <w:rsid w:val="002478EC"/>
    <w:rsid w:val="00250FC6"/>
    <w:rsid w:val="00251A8E"/>
    <w:rsid w:val="00251D85"/>
    <w:rsid w:val="00251D87"/>
    <w:rsid w:val="00251FD3"/>
    <w:rsid w:val="00252C64"/>
    <w:rsid w:val="00255355"/>
    <w:rsid w:val="002558FA"/>
    <w:rsid w:val="00256695"/>
    <w:rsid w:val="002577A2"/>
    <w:rsid w:val="002608BB"/>
    <w:rsid w:val="00260DCC"/>
    <w:rsid w:val="00262883"/>
    <w:rsid w:val="00262A87"/>
    <w:rsid w:val="0026330F"/>
    <w:rsid w:val="0026716C"/>
    <w:rsid w:val="00267E0F"/>
    <w:rsid w:val="00270E10"/>
    <w:rsid w:val="0027184A"/>
    <w:rsid w:val="00273583"/>
    <w:rsid w:val="00273BB3"/>
    <w:rsid w:val="0027477D"/>
    <w:rsid w:val="0027598E"/>
    <w:rsid w:val="00276A92"/>
    <w:rsid w:val="002770CD"/>
    <w:rsid w:val="0028089C"/>
    <w:rsid w:val="00280EBE"/>
    <w:rsid w:val="00280EF2"/>
    <w:rsid w:val="00281E55"/>
    <w:rsid w:val="0028424F"/>
    <w:rsid w:val="00284983"/>
    <w:rsid w:val="00285089"/>
    <w:rsid w:val="002862C2"/>
    <w:rsid w:val="00291505"/>
    <w:rsid w:val="00291E28"/>
    <w:rsid w:val="002951B0"/>
    <w:rsid w:val="00295B21"/>
    <w:rsid w:val="002A0071"/>
    <w:rsid w:val="002A02AE"/>
    <w:rsid w:val="002A1C73"/>
    <w:rsid w:val="002A4F3F"/>
    <w:rsid w:val="002A5412"/>
    <w:rsid w:val="002A5CA5"/>
    <w:rsid w:val="002A5F08"/>
    <w:rsid w:val="002A74BC"/>
    <w:rsid w:val="002A7941"/>
    <w:rsid w:val="002B0777"/>
    <w:rsid w:val="002B1A90"/>
    <w:rsid w:val="002B1F56"/>
    <w:rsid w:val="002B2035"/>
    <w:rsid w:val="002B6FBF"/>
    <w:rsid w:val="002B7186"/>
    <w:rsid w:val="002B7484"/>
    <w:rsid w:val="002B7FF8"/>
    <w:rsid w:val="002C327E"/>
    <w:rsid w:val="002C575A"/>
    <w:rsid w:val="002C701B"/>
    <w:rsid w:val="002C7A52"/>
    <w:rsid w:val="002C7F20"/>
    <w:rsid w:val="002D0DA4"/>
    <w:rsid w:val="002D1ACF"/>
    <w:rsid w:val="002D2414"/>
    <w:rsid w:val="002D2A5B"/>
    <w:rsid w:val="002D3330"/>
    <w:rsid w:val="002D371D"/>
    <w:rsid w:val="002D489D"/>
    <w:rsid w:val="002D4ADD"/>
    <w:rsid w:val="002D4AE0"/>
    <w:rsid w:val="002E0CF8"/>
    <w:rsid w:val="002E1805"/>
    <w:rsid w:val="002E1D23"/>
    <w:rsid w:val="002E20F3"/>
    <w:rsid w:val="002E3DE7"/>
    <w:rsid w:val="002E4937"/>
    <w:rsid w:val="002E56BF"/>
    <w:rsid w:val="002E616A"/>
    <w:rsid w:val="002E7CBB"/>
    <w:rsid w:val="002F0ED4"/>
    <w:rsid w:val="002F24DB"/>
    <w:rsid w:val="002F2938"/>
    <w:rsid w:val="002F5605"/>
    <w:rsid w:val="002F5A2C"/>
    <w:rsid w:val="002F600D"/>
    <w:rsid w:val="002F62DE"/>
    <w:rsid w:val="002F6304"/>
    <w:rsid w:val="002F6FBA"/>
    <w:rsid w:val="003025E0"/>
    <w:rsid w:val="003046BD"/>
    <w:rsid w:val="00305AB6"/>
    <w:rsid w:val="0030698B"/>
    <w:rsid w:val="00307E59"/>
    <w:rsid w:val="00313C3F"/>
    <w:rsid w:val="00315910"/>
    <w:rsid w:val="003173B1"/>
    <w:rsid w:val="00321FAB"/>
    <w:rsid w:val="00325B11"/>
    <w:rsid w:val="00327456"/>
    <w:rsid w:val="00327D4B"/>
    <w:rsid w:val="003304C6"/>
    <w:rsid w:val="0033063E"/>
    <w:rsid w:val="0033084B"/>
    <w:rsid w:val="00332B94"/>
    <w:rsid w:val="00333E82"/>
    <w:rsid w:val="00334EE0"/>
    <w:rsid w:val="00336BF0"/>
    <w:rsid w:val="00336EA0"/>
    <w:rsid w:val="00343136"/>
    <w:rsid w:val="00350A55"/>
    <w:rsid w:val="003514E9"/>
    <w:rsid w:val="003516CB"/>
    <w:rsid w:val="003536BC"/>
    <w:rsid w:val="00361593"/>
    <w:rsid w:val="00362463"/>
    <w:rsid w:val="00367C2F"/>
    <w:rsid w:val="003713D7"/>
    <w:rsid w:val="0037250A"/>
    <w:rsid w:val="00372E43"/>
    <w:rsid w:val="00373DD9"/>
    <w:rsid w:val="003744C2"/>
    <w:rsid w:val="0037463C"/>
    <w:rsid w:val="003758E1"/>
    <w:rsid w:val="00376376"/>
    <w:rsid w:val="003806FF"/>
    <w:rsid w:val="003815E5"/>
    <w:rsid w:val="0038299D"/>
    <w:rsid w:val="003843D9"/>
    <w:rsid w:val="0038450D"/>
    <w:rsid w:val="00384AB8"/>
    <w:rsid w:val="00385380"/>
    <w:rsid w:val="00385511"/>
    <w:rsid w:val="00386589"/>
    <w:rsid w:val="00387CEA"/>
    <w:rsid w:val="00394544"/>
    <w:rsid w:val="00395FE9"/>
    <w:rsid w:val="003960BF"/>
    <w:rsid w:val="003966BD"/>
    <w:rsid w:val="003973EA"/>
    <w:rsid w:val="003A03D8"/>
    <w:rsid w:val="003A0B95"/>
    <w:rsid w:val="003A3487"/>
    <w:rsid w:val="003A3AE1"/>
    <w:rsid w:val="003A64EA"/>
    <w:rsid w:val="003A6D00"/>
    <w:rsid w:val="003A79DE"/>
    <w:rsid w:val="003B085D"/>
    <w:rsid w:val="003B1A01"/>
    <w:rsid w:val="003B6810"/>
    <w:rsid w:val="003B6D5A"/>
    <w:rsid w:val="003B7FB4"/>
    <w:rsid w:val="003C1B3A"/>
    <w:rsid w:val="003C418D"/>
    <w:rsid w:val="003C4195"/>
    <w:rsid w:val="003C4DE3"/>
    <w:rsid w:val="003C6176"/>
    <w:rsid w:val="003D08C1"/>
    <w:rsid w:val="003D0BF1"/>
    <w:rsid w:val="003D147A"/>
    <w:rsid w:val="003D1B84"/>
    <w:rsid w:val="003D36A5"/>
    <w:rsid w:val="003D3AE2"/>
    <w:rsid w:val="003D5443"/>
    <w:rsid w:val="003D58BE"/>
    <w:rsid w:val="003D79C2"/>
    <w:rsid w:val="003E617D"/>
    <w:rsid w:val="003E6183"/>
    <w:rsid w:val="003E632D"/>
    <w:rsid w:val="003E6C7B"/>
    <w:rsid w:val="003E7901"/>
    <w:rsid w:val="003E7E11"/>
    <w:rsid w:val="003F08D2"/>
    <w:rsid w:val="003F1344"/>
    <w:rsid w:val="003F3E92"/>
    <w:rsid w:val="003F4AA9"/>
    <w:rsid w:val="003F6A07"/>
    <w:rsid w:val="004013A1"/>
    <w:rsid w:val="004016F6"/>
    <w:rsid w:val="0040248C"/>
    <w:rsid w:val="00403E17"/>
    <w:rsid w:val="0040424C"/>
    <w:rsid w:val="0040613F"/>
    <w:rsid w:val="00407FE7"/>
    <w:rsid w:val="00410236"/>
    <w:rsid w:val="004105F5"/>
    <w:rsid w:val="00414CFA"/>
    <w:rsid w:val="00414FC0"/>
    <w:rsid w:val="00415327"/>
    <w:rsid w:val="00415A02"/>
    <w:rsid w:val="00415E37"/>
    <w:rsid w:val="0042192D"/>
    <w:rsid w:val="00421BD6"/>
    <w:rsid w:val="00421E3F"/>
    <w:rsid w:val="004226E7"/>
    <w:rsid w:val="00423348"/>
    <w:rsid w:val="0042335F"/>
    <w:rsid w:val="00423CB5"/>
    <w:rsid w:val="00423DD5"/>
    <w:rsid w:val="00424107"/>
    <w:rsid w:val="0042491E"/>
    <w:rsid w:val="00424DC8"/>
    <w:rsid w:val="004259C4"/>
    <w:rsid w:val="00430457"/>
    <w:rsid w:val="004329C8"/>
    <w:rsid w:val="00433666"/>
    <w:rsid w:val="004343A9"/>
    <w:rsid w:val="00435380"/>
    <w:rsid w:val="0043569E"/>
    <w:rsid w:val="004358F6"/>
    <w:rsid w:val="0043763D"/>
    <w:rsid w:val="00437652"/>
    <w:rsid w:val="00437A17"/>
    <w:rsid w:val="00440244"/>
    <w:rsid w:val="00440613"/>
    <w:rsid w:val="004411F2"/>
    <w:rsid w:val="004442EC"/>
    <w:rsid w:val="004456E6"/>
    <w:rsid w:val="00445826"/>
    <w:rsid w:val="00445D25"/>
    <w:rsid w:val="0044688C"/>
    <w:rsid w:val="00446929"/>
    <w:rsid w:val="00450652"/>
    <w:rsid w:val="00450FB7"/>
    <w:rsid w:val="004521E9"/>
    <w:rsid w:val="00453B09"/>
    <w:rsid w:val="00454080"/>
    <w:rsid w:val="00454492"/>
    <w:rsid w:val="00456F89"/>
    <w:rsid w:val="00457923"/>
    <w:rsid w:val="00457EF0"/>
    <w:rsid w:val="00461868"/>
    <w:rsid w:val="00462635"/>
    <w:rsid w:val="00462DE9"/>
    <w:rsid w:val="00462E3E"/>
    <w:rsid w:val="004637E4"/>
    <w:rsid w:val="00463DEA"/>
    <w:rsid w:val="00463FE1"/>
    <w:rsid w:val="00464048"/>
    <w:rsid w:val="00466A83"/>
    <w:rsid w:val="00470CFD"/>
    <w:rsid w:val="0047288D"/>
    <w:rsid w:val="00472944"/>
    <w:rsid w:val="00472AEB"/>
    <w:rsid w:val="00473ED3"/>
    <w:rsid w:val="00474E30"/>
    <w:rsid w:val="00476572"/>
    <w:rsid w:val="0048034D"/>
    <w:rsid w:val="00481F40"/>
    <w:rsid w:val="00482607"/>
    <w:rsid w:val="004839DB"/>
    <w:rsid w:val="00485CF4"/>
    <w:rsid w:val="00485EB1"/>
    <w:rsid w:val="004861E2"/>
    <w:rsid w:val="00486AD0"/>
    <w:rsid w:val="00487433"/>
    <w:rsid w:val="00490A0B"/>
    <w:rsid w:val="0049404C"/>
    <w:rsid w:val="004A0592"/>
    <w:rsid w:val="004A0E05"/>
    <w:rsid w:val="004A26EF"/>
    <w:rsid w:val="004A2AF2"/>
    <w:rsid w:val="004A39B1"/>
    <w:rsid w:val="004A3EED"/>
    <w:rsid w:val="004A60A1"/>
    <w:rsid w:val="004A6E71"/>
    <w:rsid w:val="004A7A4A"/>
    <w:rsid w:val="004B05ED"/>
    <w:rsid w:val="004B0D22"/>
    <w:rsid w:val="004B301D"/>
    <w:rsid w:val="004B320F"/>
    <w:rsid w:val="004B58C0"/>
    <w:rsid w:val="004B62A0"/>
    <w:rsid w:val="004B63DE"/>
    <w:rsid w:val="004C194D"/>
    <w:rsid w:val="004C1F02"/>
    <w:rsid w:val="004C3DCD"/>
    <w:rsid w:val="004C4323"/>
    <w:rsid w:val="004C47B9"/>
    <w:rsid w:val="004C7503"/>
    <w:rsid w:val="004C770D"/>
    <w:rsid w:val="004D1B3B"/>
    <w:rsid w:val="004D4B96"/>
    <w:rsid w:val="004D558A"/>
    <w:rsid w:val="004D579C"/>
    <w:rsid w:val="004D6FA7"/>
    <w:rsid w:val="004D7903"/>
    <w:rsid w:val="004E1EE0"/>
    <w:rsid w:val="004E265D"/>
    <w:rsid w:val="004E38AC"/>
    <w:rsid w:val="004E406E"/>
    <w:rsid w:val="004E4863"/>
    <w:rsid w:val="004E72C1"/>
    <w:rsid w:val="004F1D88"/>
    <w:rsid w:val="004F692E"/>
    <w:rsid w:val="005032AA"/>
    <w:rsid w:val="00504CEA"/>
    <w:rsid w:val="00504E3D"/>
    <w:rsid w:val="00506BBA"/>
    <w:rsid w:val="00506C6F"/>
    <w:rsid w:val="00506CB0"/>
    <w:rsid w:val="0051036B"/>
    <w:rsid w:val="00510983"/>
    <w:rsid w:val="00511BF0"/>
    <w:rsid w:val="00513B71"/>
    <w:rsid w:val="00513D6F"/>
    <w:rsid w:val="005140AD"/>
    <w:rsid w:val="005166DB"/>
    <w:rsid w:val="005203EC"/>
    <w:rsid w:val="00521BB2"/>
    <w:rsid w:val="00523411"/>
    <w:rsid w:val="0052357E"/>
    <w:rsid w:val="00523D2E"/>
    <w:rsid w:val="00524C42"/>
    <w:rsid w:val="00525403"/>
    <w:rsid w:val="00530B8A"/>
    <w:rsid w:val="0053180D"/>
    <w:rsid w:val="0053224E"/>
    <w:rsid w:val="00532E34"/>
    <w:rsid w:val="00533678"/>
    <w:rsid w:val="00533AAE"/>
    <w:rsid w:val="005342E1"/>
    <w:rsid w:val="00534C3A"/>
    <w:rsid w:val="00535E24"/>
    <w:rsid w:val="00541C34"/>
    <w:rsid w:val="00544EEE"/>
    <w:rsid w:val="005450CE"/>
    <w:rsid w:val="00551BEA"/>
    <w:rsid w:val="00551D1B"/>
    <w:rsid w:val="00552E3D"/>
    <w:rsid w:val="0055376E"/>
    <w:rsid w:val="00554B46"/>
    <w:rsid w:val="00555B05"/>
    <w:rsid w:val="00557DA9"/>
    <w:rsid w:val="00564CA2"/>
    <w:rsid w:val="00565DCA"/>
    <w:rsid w:val="00566D71"/>
    <w:rsid w:val="00566D99"/>
    <w:rsid w:val="005706CE"/>
    <w:rsid w:val="00571CA7"/>
    <w:rsid w:val="00573EAE"/>
    <w:rsid w:val="0057536D"/>
    <w:rsid w:val="00577FE9"/>
    <w:rsid w:val="005813CB"/>
    <w:rsid w:val="005822EF"/>
    <w:rsid w:val="00582B04"/>
    <w:rsid w:val="0058336C"/>
    <w:rsid w:val="005843CB"/>
    <w:rsid w:val="0058653D"/>
    <w:rsid w:val="00586774"/>
    <w:rsid w:val="005877F3"/>
    <w:rsid w:val="00590353"/>
    <w:rsid w:val="00590AA2"/>
    <w:rsid w:val="00591DAD"/>
    <w:rsid w:val="0059245D"/>
    <w:rsid w:val="005944C2"/>
    <w:rsid w:val="00595001"/>
    <w:rsid w:val="00595BFD"/>
    <w:rsid w:val="005A0032"/>
    <w:rsid w:val="005A0FE1"/>
    <w:rsid w:val="005A12A3"/>
    <w:rsid w:val="005A21A0"/>
    <w:rsid w:val="005A2CBA"/>
    <w:rsid w:val="005A4599"/>
    <w:rsid w:val="005A4DDD"/>
    <w:rsid w:val="005A538E"/>
    <w:rsid w:val="005A67B4"/>
    <w:rsid w:val="005B18C9"/>
    <w:rsid w:val="005B19AB"/>
    <w:rsid w:val="005B52B5"/>
    <w:rsid w:val="005C3D5F"/>
    <w:rsid w:val="005C4A05"/>
    <w:rsid w:val="005C7563"/>
    <w:rsid w:val="005D3C17"/>
    <w:rsid w:val="005D457F"/>
    <w:rsid w:val="005D49C9"/>
    <w:rsid w:val="005E01EA"/>
    <w:rsid w:val="005E14E9"/>
    <w:rsid w:val="005E2BB2"/>
    <w:rsid w:val="005E3C9F"/>
    <w:rsid w:val="005E6957"/>
    <w:rsid w:val="005E77BB"/>
    <w:rsid w:val="005F0528"/>
    <w:rsid w:val="005F144C"/>
    <w:rsid w:val="005F2489"/>
    <w:rsid w:val="005F3147"/>
    <w:rsid w:val="005F315B"/>
    <w:rsid w:val="005F3681"/>
    <w:rsid w:val="005F6BE1"/>
    <w:rsid w:val="00603A10"/>
    <w:rsid w:val="00604E25"/>
    <w:rsid w:val="0060702A"/>
    <w:rsid w:val="0061069E"/>
    <w:rsid w:val="006126A4"/>
    <w:rsid w:val="00613CE5"/>
    <w:rsid w:val="00615BED"/>
    <w:rsid w:val="00621855"/>
    <w:rsid w:val="0062285A"/>
    <w:rsid w:val="00622DEE"/>
    <w:rsid w:val="006254A8"/>
    <w:rsid w:val="006256F9"/>
    <w:rsid w:val="006271FC"/>
    <w:rsid w:val="006310DC"/>
    <w:rsid w:val="006321C6"/>
    <w:rsid w:val="00634823"/>
    <w:rsid w:val="00635A67"/>
    <w:rsid w:val="00637FE0"/>
    <w:rsid w:val="00640A9D"/>
    <w:rsid w:val="0064116C"/>
    <w:rsid w:val="00643722"/>
    <w:rsid w:val="00643DE0"/>
    <w:rsid w:val="00645012"/>
    <w:rsid w:val="00646D75"/>
    <w:rsid w:val="00650526"/>
    <w:rsid w:val="00650DD4"/>
    <w:rsid w:val="00654922"/>
    <w:rsid w:val="00655DCD"/>
    <w:rsid w:val="006578F8"/>
    <w:rsid w:val="00657CA1"/>
    <w:rsid w:val="00665284"/>
    <w:rsid w:val="00666379"/>
    <w:rsid w:val="0066790E"/>
    <w:rsid w:val="006701BB"/>
    <w:rsid w:val="00670D8D"/>
    <w:rsid w:val="0067257E"/>
    <w:rsid w:val="00673D80"/>
    <w:rsid w:val="006752BC"/>
    <w:rsid w:val="00676151"/>
    <w:rsid w:val="006767A5"/>
    <w:rsid w:val="00676EBB"/>
    <w:rsid w:val="00677DEB"/>
    <w:rsid w:val="00677EEF"/>
    <w:rsid w:val="00685693"/>
    <w:rsid w:val="0068639B"/>
    <w:rsid w:val="00686A59"/>
    <w:rsid w:val="006872BD"/>
    <w:rsid w:val="00687818"/>
    <w:rsid w:val="00687BF9"/>
    <w:rsid w:val="0069050F"/>
    <w:rsid w:val="00692AE7"/>
    <w:rsid w:val="00693362"/>
    <w:rsid w:val="006945B5"/>
    <w:rsid w:val="00694762"/>
    <w:rsid w:val="00695743"/>
    <w:rsid w:val="006A0062"/>
    <w:rsid w:val="006A0B37"/>
    <w:rsid w:val="006A1143"/>
    <w:rsid w:val="006A171E"/>
    <w:rsid w:val="006A19F2"/>
    <w:rsid w:val="006A2B7E"/>
    <w:rsid w:val="006A5C0D"/>
    <w:rsid w:val="006A7069"/>
    <w:rsid w:val="006B02BC"/>
    <w:rsid w:val="006B12BC"/>
    <w:rsid w:val="006B30CB"/>
    <w:rsid w:val="006B4B24"/>
    <w:rsid w:val="006B4C4D"/>
    <w:rsid w:val="006B7A7C"/>
    <w:rsid w:val="006C2754"/>
    <w:rsid w:val="006C2EA5"/>
    <w:rsid w:val="006C33E7"/>
    <w:rsid w:val="006D006A"/>
    <w:rsid w:val="006D0860"/>
    <w:rsid w:val="006D0F71"/>
    <w:rsid w:val="006D4CEC"/>
    <w:rsid w:val="006D7322"/>
    <w:rsid w:val="006D79D1"/>
    <w:rsid w:val="006E0270"/>
    <w:rsid w:val="006E3BEC"/>
    <w:rsid w:val="006E4DD9"/>
    <w:rsid w:val="006E5FA4"/>
    <w:rsid w:val="006E6CA2"/>
    <w:rsid w:val="006E6E62"/>
    <w:rsid w:val="006F02E9"/>
    <w:rsid w:val="006F0A43"/>
    <w:rsid w:val="006F0D02"/>
    <w:rsid w:val="006F273D"/>
    <w:rsid w:val="006F31E2"/>
    <w:rsid w:val="006F3DA5"/>
    <w:rsid w:val="006F5AB1"/>
    <w:rsid w:val="006F64AF"/>
    <w:rsid w:val="00702469"/>
    <w:rsid w:val="00702B2F"/>
    <w:rsid w:val="00704890"/>
    <w:rsid w:val="007050D5"/>
    <w:rsid w:val="007055E3"/>
    <w:rsid w:val="00705685"/>
    <w:rsid w:val="00707189"/>
    <w:rsid w:val="00707D14"/>
    <w:rsid w:val="00707E81"/>
    <w:rsid w:val="0071033D"/>
    <w:rsid w:val="00711EAA"/>
    <w:rsid w:val="00712882"/>
    <w:rsid w:val="00712BF8"/>
    <w:rsid w:val="007135CB"/>
    <w:rsid w:val="00713D75"/>
    <w:rsid w:val="00713F98"/>
    <w:rsid w:val="00714A57"/>
    <w:rsid w:val="0071563D"/>
    <w:rsid w:val="007160F4"/>
    <w:rsid w:val="00717927"/>
    <w:rsid w:val="007200A0"/>
    <w:rsid w:val="007229EB"/>
    <w:rsid w:val="00723B78"/>
    <w:rsid w:val="00724456"/>
    <w:rsid w:val="00724548"/>
    <w:rsid w:val="00724BEC"/>
    <w:rsid w:val="00730ADE"/>
    <w:rsid w:val="007310BC"/>
    <w:rsid w:val="007316BD"/>
    <w:rsid w:val="00731866"/>
    <w:rsid w:val="00732A0B"/>
    <w:rsid w:val="00733078"/>
    <w:rsid w:val="00734B42"/>
    <w:rsid w:val="00735252"/>
    <w:rsid w:val="00735981"/>
    <w:rsid w:val="0073642D"/>
    <w:rsid w:val="00737BA6"/>
    <w:rsid w:val="00737F2B"/>
    <w:rsid w:val="00740D64"/>
    <w:rsid w:val="00742623"/>
    <w:rsid w:val="007426B8"/>
    <w:rsid w:val="007434F9"/>
    <w:rsid w:val="00744883"/>
    <w:rsid w:val="00746F68"/>
    <w:rsid w:val="00747D3D"/>
    <w:rsid w:val="00747D6F"/>
    <w:rsid w:val="00747E56"/>
    <w:rsid w:val="007501BA"/>
    <w:rsid w:val="00750EAE"/>
    <w:rsid w:val="0075295B"/>
    <w:rsid w:val="00753C4C"/>
    <w:rsid w:val="00755722"/>
    <w:rsid w:val="00756C57"/>
    <w:rsid w:val="007574E2"/>
    <w:rsid w:val="007604BE"/>
    <w:rsid w:val="007604FD"/>
    <w:rsid w:val="007608E4"/>
    <w:rsid w:val="007615C9"/>
    <w:rsid w:val="00762133"/>
    <w:rsid w:val="00763466"/>
    <w:rsid w:val="007637D5"/>
    <w:rsid w:val="00764706"/>
    <w:rsid w:val="00764BE3"/>
    <w:rsid w:val="00765793"/>
    <w:rsid w:val="007709F5"/>
    <w:rsid w:val="00773AD8"/>
    <w:rsid w:val="007740C9"/>
    <w:rsid w:val="00774623"/>
    <w:rsid w:val="0077722B"/>
    <w:rsid w:val="00777384"/>
    <w:rsid w:val="007844C4"/>
    <w:rsid w:val="0078478B"/>
    <w:rsid w:val="007854D1"/>
    <w:rsid w:val="00786411"/>
    <w:rsid w:val="00787224"/>
    <w:rsid w:val="0078729E"/>
    <w:rsid w:val="00790670"/>
    <w:rsid w:val="00790A20"/>
    <w:rsid w:val="00790F54"/>
    <w:rsid w:val="00791176"/>
    <w:rsid w:val="00793359"/>
    <w:rsid w:val="007937E1"/>
    <w:rsid w:val="00794A39"/>
    <w:rsid w:val="00794EBB"/>
    <w:rsid w:val="00795C27"/>
    <w:rsid w:val="00795F67"/>
    <w:rsid w:val="007961C4"/>
    <w:rsid w:val="0079741C"/>
    <w:rsid w:val="00797E4A"/>
    <w:rsid w:val="007A037D"/>
    <w:rsid w:val="007A04AA"/>
    <w:rsid w:val="007A51D8"/>
    <w:rsid w:val="007A693E"/>
    <w:rsid w:val="007B368C"/>
    <w:rsid w:val="007B45B1"/>
    <w:rsid w:val="007B5262"/>
    <w:rsid w:val="007B5A7C"/>
    <w:rsid w:val="007B773E"/>
    <w:rsid w:val="007C075F"/>
    <w:rsid w:val="007C124B"/>
    <w:rsid w:val="007C32E5"/>
    <w:rsid w:val="007C4286"/>
    <w:rsid w:val="007C6144"/>
    <w:rsid w:val="007C69E0"/>
    <w:rsid w:val="007C77AD"/>
    <w:rsid w:val="007D3864"/>
    <w:rsid w:val="007D3F67"/>
    <w:rsid w:val="007D69CC"/>
    <w:rsid w:val="007D6C3D"/>
    <w:rsid w:val="007D6E75"/>
    <w:rsid w:val="007E0EFF"/>
    <w:rsid w:val="007E0F16"/>
    <w:rsid w:val="007E192D"/>
    <w:rsid w:val="007E1D8A"/>
    <w:rsid w:val="007E1FBF"/>
    <w:rsid w:val="007E25DA"/>
    <w:rsid w:val="007E3FB6"/>
    <w:rsid w:val="007E4BCF"/>
    <w:rsid w:val="007E4ED5"/>
    <w:rsid w:val="007E5160"/>
    <w:rsid w:val="007F025E"/>
    <w:rsid w:val="007F0BA0"/>
    <w:rsid w:val="007F272D"/>
    <w:rsid w:val="007F27CE"/>
    <w:rsid w:val="007F2DCF"/>
    <w:rsid w:val="007F350B"/>
    <w:rsid w:val="007F407F"/>
    <w:rsid w:val="007F5265"/>
    <w:rsid w:val="007F6DAF"/>
    <w:rsid w:val="00800C44"/>
    <w:rsid w:val="00802D32"/>
    <w:rsid w:val="00803123"/>
    <w:rsid w:val="00805CB5"/>
    <w:rsid w:val="00810DE0"/>
    <w:rsid w:val="00811364"/>
    <w:rsid w:val="00813D7D"/>
    <w:rsid w:val="00813FAB"/>
    <w:rsid w:val="008148F1"/>
    <w:rsid w:val="0081630A"/>
    <w:rsid w:val="00816EF6"/>
    <w:rsid w:val="008218C5"/>
    <w:rsid w:val="008275E5"/>
    <w:rsid w:val="00827A68"/>
    <w:rsid w:val="00830797"/>
    <w:rsid w:val="00831267"/>
    <w:rsid w:val="0083191A"/>
    <w:rsid w:val="00832640"/>
    <w:rsid w:val="00832DB0"/>
    <w:rsid w:val="008332D9"/>
    <w:rsid w:val="0083481C"/>
    <w:rsid w:val="008349C2"/>
    <w:rsid w:val="00834BDD"/>
    <w:rsid w:val="0083768A"/>
    <w:rsid w:val="00841D75"/>
    <w:rsid w:val="0084363E"/>
    <w:rsid w:val="00844546"/>
    <w:rsid w:val="00844E9B"/>
    <w:rsid w:val="00844F78"/>
    <w:rsid w:val="008450BB"/>
    <w:rsid w:val="00846085"/>
    <w:rsid w:val="00846625"/>
    <w:rsid w:val="00847278"/>
    <w:rsid w:val="00847B6F"/>
    <w:rsid w:val="008510D7"/>
    <w:rsid w:val="00856FFB"/>
    <w:rsid w:val="00861A9D"/>
    <w:rsid w:val="00862600"/>
    <w:rsid w:val="008656CF"/>
    <w:rsid w:val="008669EA"/>
    <w:rsid w:val="00870886"/>
    <w:rsid w:val="008712BE"/>
    <w:rsid w:val="00872EDC"/>
    <w:rsid w:val="0087385D"/>
    <w:rsid w:val="00874223"/>
    <w:rsid w:val="008745BC"/>
    <w:rsid w:val="00874E82"/>
    <w:rsid w:val="00877A5F"/>
    <w:rsid w:val="00882F0B"/>
    <w:rsid w:val="00883448"/>
    <w:rsid w:val="00885F49"/>
    <w:rsid w:val="00886C9D"/>
    <w:rsid w:val="008876B7"/>
    <w:rsid w:val="008929CB"/>
    <w:rsid w:val="00893747"/>
    <w:rsid w:val="00894D7D"/>
    <w:rsid w:val="00895326"/>
    <w:rsid w:val="008960F5"/>
    <w:rsid w:val="0089647B"/>
    <w:rsid w:val="00897066"/>
    <w:rsid w:val="008A3447"/>
    <w:rsid w:val="008A4026"/>
    <w:rsid w:val="008A6E29"/>
    <w:rsid w:val="008A761A"/>
    <w:rsid w:val="008B064E"/>
    <w:rsid w:val="008B10A5"/>
    <w:rsid w:val="008B1A4D"/>
    <w:rsid w:val="008B1DA6"/>
    <w:rsid w:val="008B221B"/>
    <w:rsid w:val="008B2CF4"/>
    <w:rsid w:val="008B30D0"/>
    <w:rsid w:val="008B5023"/>
    <w:rsid w:val="008B694A"/>
    <w:rsid w:val="008C05BA"/>
    <w:rsid w:val="008C18C4"/>
    <w:rsid w:val="008C2DF9"/>
    <w:rsid w:val="008C399A"/>
    <w:rsid w:val="008C3DD7"/>
    <w:rsid w:val="008C4963"/>
    <w:rsid w:val="008C70B4"/>
    <w:rsid w:val="008D0329"/>
    <w:rsid w:val="008D072D"/>
    <w:rsid w:val="008D0780"/>
    <w:rsid w:val="008D1E1A"/>
    <w:rsid w:val="008D552C"/>
    <w:rsid w:val="008D622D"/>
    <w:rsid w:val="008D77E1"/>
    <w:rsid w:val="008D7C1F"/>
    <w:rsid w:val="008E2AB1"/>
    <w:rsid w:val="008E3433"/>
    <w:rsid w:val="008E37EE"/>
    <w:rsid w:val="008E4FBA"/>
    <w:rsid w:val="008E5968"/>
    <w:rsid w:val="008E5AFE"/>
    <w:rsid w:val="008E5B88"/>
    <w:rsid w:val="008E6514"/>
    <w:rsid w:val="008F09E0"/>
    <w:rsid w:val="008F0F3A"/>
    <w:rsid w:val="008F1BF2"/>
    <w:rsid w:val="008F1E6F"/>
    <w:rsid w:val="008F2E95"/>
    <w:rsid w:val="008F32BD"/>
    <w:rsid w:val="008F697C"/>
    <w:rsid w:val="008F7509"/>
    <w:rsid w:val="00900862"/>
    <w:rsid w:val="00900A9D"/>
    <w:rsid w:val="009029F7"/>
    <w:rsid w:val="0090309B"/>
    <w:rsid w:val="00910244"/>
    <w:rsid w:val="00910326"/>
    <w:rsid w:val="009116A8"/>
    <w:rsid w:val="00911F67"/>
    <w:rsid w:val="0091287C"/>
    <w:rsid w:val="00913917"/>
    <w:rsid w:val="00913AB7"/>
    <w:rsid w:val="009176F0"/>
    <w:rsid w:val="00917C89"/>
    <w:rsid w:val="009204A5"/>
    <w:rsid w:val="009209AA"/>
    <w:rsid w:val="00920DD0"/>
    <w:rsid w:val="00921076"/>
    <w:rsid w:val="00921BB6"/>
    <w:rsid w:val="00923133"/>
    <w:rsid w:val="0092346C"/>
    <w:rsid w:val="009249BE"/>
    <w:rsid w:val="00925BB8"/>
    <w:rsid w:val="00925C2B"/>
    <w:rsid w:val="00926E67"/>
    <w:rsid w:val="009309C8"/>
    <w:rsid w:val="00930EE2"/>
    <w:rsid w:val="00934DB9"/>
    <w:rsid w:val="00935AEB"/>
    <w:rsid w:val="00936F56"/>
    <w:rsid w:val="009404C7"/>
    <w:rsid w:val="0094510A"/>
    <w:rsid w:val="009456E8"/>
    <w:rsid w:val="00945BEF"/>
    <w:rsid w:val="00945D5E"/>
    <w:rsid w:val="009462AA"/>
    <w:rsid w:val="00946832"/>
    <w:rsid w:val="009476CB"/>
    <w:rsid w:val="00953AE1"/>
    <w:rsid w:val="009540AA"/>
    <w:rsid w:val="00960B3B"/>
    <w:rsid w:val="009613EB"/>
    <w:rsid w:val="00961492"/>
    <w:rsid w:val="00961E5D"/>
    <w:rsid w:val="00962CC8"/>
    <w:rsid w:val="00964795"/>
    <w:rsid w:val="00964DF7"/>
    <w:rsid w:val="00965D7A"/>
    <w:rsid w:val="00966191"/>
    <w:rsid w:val="009675B5"/>
    <w:rsid w:val="0097156E"/>
    <w:rsid w:val="009721A7"/>
    <w:rsid w:val="00973038"/>
    <w:rsid w:val="00973259"/>
    <w:rsid w:val="00973B8D"/>
    <w:rsid w:val="00973EEE"/>
    <w:rsid w:val="009741E3"/>
    <w:rsid w:val="00975EAC"/>
    <w:rsid w:val="00976270"/>
    <w:rsid w:val="00980649"/>
    <w:rsid w:val="00982C63"/>
    <w:rsid w:val="00983844"/>
    <w:rsid w:val="00983BCC"/>
    <w:rsid w:val="00987241"/>
    <w:rsid w:val="009874C6"/>
    <w:rsid w:val="00987642"/>
    <w:rsid w:val="00987DF3"/>
    <w:rsid w:val="00991489"/>
    <w:rsid w:val="00993C0F"/>
    <w:rsid w:val="00994BE1"/>
    <w:rsid w:val="0099718C"/>
    <w:rsid w:val="009A01F3"/>
    <w:rsid w:val="009A1541"/>
    <w:rsid w:val="009A23B5"/>
    <w:rsid w:val="009A4235"/>
    <w:rsid w:val="009A5C29"/>
    <w:rsid w:val="009A68F8"/>
    <w:rsid w:val="009A7245"/>
    <w:rsid w:val="009A75E3"/>
    <w:rsid w:val="009B2727"/>
    <w:rsid w:val="009B2846"/>
    <w:rsid w:val="009B2F41"/>
    <w:rsid w:val="009B7596"/>
    <w:rsid w:val="009B77B5"/>
    <w:rsid w:val="009C07AA"/>
    <w:rsid w:val="009C09B0"/>
    <w:rsid w:val="009C178A"/>
    <w:rsid w:val="009C18DF"/>
    <w:rsid w:val="009C30E1"/>
    <w:rsid w:val="009C383D"/>
    <w:rsid w:val="009C570C"/>
    <w:rsid w:val="009C721E"/>
    <w:rsid w:val="009C7220"/>
    <w:rsid w:val="009D0209"/>
    <w:rsid w:val="009D3D83"/>
    <w:rsid w:val="009D6148"/>
    <w:rsid w:val="009D696E"/>
    <w:rsid w:val="009E0BC6"/>
    <w:rsid w:val="009E292E"/>
    <w:rsid w:val="009E4DE0"/>
    <w:rsid w:val="009E502C"/>
    <w:rsid w:val="009E5B8C"/>
    <w:rsid w:val="009E6F42"/>
    <w:rsid w:val="009E7086"/>
    <w:rsid w:val="009E7116"/>
    <w:rsid w:val="009F0A09"/>
    <w:rsid w:val="009F2FD1"/>
    <w:rsid w:val="009F3B36"/>
    <w:rsid w:val="009F3EC3"/>
    <w:rsid w:val="009F5A7F"/>
    <w:rsid w:val="009F5C07"/>
    <w:rsid w:val="009F768A"/>
    <w:rsid w:val="009F7F62"/>
    <w:rsid w:val="00A03188"/>
    <w:rsid w:val="00A03794"/>
    <w:rsid w:val="00A05A17"/>
    <w:rsid w:val="00A06B5D"/>
    <w:rsid w:val="00A071E7"/>
    <w:rsid w:val="00A10859"/>
    <w:rsid w:val="00A11D9A"/>
    <w:rsid w:val="00A120AC"/>
    <w:rsid w:val="00A13979"/>
    <w:rsid w:val="00A149EC"/>
    <w:rsid w:val="00A156C7"/>
    <w:rsid w:val="00A26B11"/>
    <w:rsid w:val="00A27A73"/>
    <w:rsid w:val="00A32264"/>
    <w:rsid w:val="00A36522"/>
    <w:rsid w:val="00A37B3F"/>
    <w:rsid w:val="00A41AC6"/>
    <w:rsid w:val="00A41C6D"/>
    <w:rsid w:val="00A42662"/>
    <w:rsid w:val="00A444C8"/>
    <w:rsid w:val="00A458E8"/>
    <w:rsid w:val="00A51A9D"/>
    <w:rsid w:val="00A520CF"/>
    <w:rsid w:val="00A52122"/>
    <w:rsid w:val="00A53299"/>
    <w:rsid w:val="00A5434E"/>
    <w:rsid w:val="00A5494F"/>
    <w:rsid w:val="00A54FD9"/>
    <w:rsid w:val="00A55314"/>
    <w:rsid w:val="00A55767"/>
    <w:rsid w:val="00A5608B"/>
    <w:rsid w:val="00A5782C"/>
    <w:rsid w:val="00A57FEB"/>
    <w:rsid w:val="00A617E4"/>
    <w:rsid w:val="00A61B52"/>
    <w:rsid w:val="00A62ABD"/>
    <w:rsid w:val="00A648D2"/>
    <w:rsid w:val="00A64A9A"/>
    <w:rsid w:val="00A64F24"/>
    <w:rsid w:val="00A67691"/>
    <w:rsid w:val="00A6774F"/>
    <w:rsid w:val="00A72BD2"/>
    <w:rsid w:val="00A730CB"/>
    <w:rsid w:val="00A73984"/>
    <w:rsid w:val="00A7455C"/>
    <w:rsid w:val="00A750D2"/>
    <w:rsid w:val="00A75597"/>
    <w:rsid w:val="00A7618A"/>
    <w:rsid w:val="00A769FD"/>
    <w:rsid w:val="00A778B0"/>
    <w:rsid w:val="00A80E5E"/>
    <w:rsid w:val="00A82513"/>
    <w:rsid w:val="00A8301F"/>
    <w:rsid w:val="00A86615"/>
    <w:rsid w:val="00A86BD3"/>
    <w:rsid w:val="00A8739B"/>
    <w:rsid w:val="00A878A9"/>
    <w:rsid w:val="00A87918"/>
    <w:rsid w:val="00A90908"/>
    <w:rsid w:val="00A90E91"/>
    <w:rsid w:val="00A924D1"/>
    <w:rsid w:val="00A92BB6"/>
    <w:rsid w:val="00A92BF2"/>
    <w:rsid w:val="00A9567A"/>
    <w:rsid w:val="00A9685C"/>
    <w:rsid w:val="00A96897"/>
    <w:rsid w:val="00AA0729"/>
    <w:rsid w:val="00AA3FAC"/>
    <w:rsid w:val="00AA49D4"/>
    <w:rsid w:val="00AA4C1C"/>
    <w:rsid w:val="00AA562F"/>
    <w:rsid w:val="00AA7600"/>
    <w:rsid w:val="00AB1361"/>
    <w:rsid w:val="00AB304A"/>
    <w:rsid w:val="00AB5307"/>
    <w:rsid w:val="00AB616D"/>
    <w:rsid w:val="00AC6FA6"/>
    <w:rsid w:val="00AD18C3"/>
    <w:rsid w:val="00AD2921"/>
    <w:rsid w:val="00AD38BF"/>
    <w:rsid w:val="00AD466F"/>
    <w:rsid w:val="00AD4FB2"/>
    <w:rsid w:val="00AD6943"/>
    <w:rsid w:val="00AD7864"/>
    <w:rsid w:val="00AE04CE"/>
    <w:rsid w:val="00AE059E"/>
    <w:rsid w:val="00AE27B3"/>
    <w:rsid w:val="00AE2F1D"/>
    <w:rsid w:val="00AE33E9"/>
    <w:rsid w:val="00AE3B3F"/>
    <w:rsid w:val="00AE486D"/>
    <w:rsid w:val="00AE4965"/>
    <w:rsid w:val="00AE53A9"/>
    <w:rsid w:val="00AE62FE"/>
    <w:rsid w:val="00AE65C4"/>
    <w:rsid w:val="00AE6623"/>
    <w:rsid w:val="00AE76A9"/>
    <w:rsid w:val="00AF06D4"/>
    <w:rsid w:val="00AF11B9"/>
    <w:rsid w:val="00AF1FE6"/>
    <w:rsid w:val="00AF21B0"/>
    <w:rsid w:val="00AF2DD7"/>
    <w:rsid w:val="00AF37DC"/>
    <w:rsid w:val="00AF5A53"/>
    <w:rsid w:val="00AF768A"/>
    <w:rsid w:val="00AF79E6"/>
    <w:rsid w:val="00B01072"/>
    <w:rsid w:val="00B02EB8"/>
    <w:rsid w:val="00B0324C"/>
    <w:rsid w:val="00B067DF"/>
    <w:rsid w:val="00B1187C"/>
    <w:rsid w:val="00B11919"/>
    <w:rsid w:val="00B11A87"/>
    <w:rsid w:val="00B11F54"/>
    <w:rsid w:val="00B12975"/>
    <w:rsid w:val="00B1333F"/>
    <w:rsid w:val="00B133B8"/>
    <w:rsid w:val="00B133F2"/>
    <w:rsid w:val="00B20EE9"/>
    <w:rsid w:val="00B2155B"/>
    <w:rsid w:val="00B21BF9"/>
    <w:rsid w:val="00B21D0F"/>
    <w:rsid w:val="00B22A66"/>
    <w:rsid w:val="00B23FA9"/>
    <w:rsid w:val="00B249F8"/>
    <w:rsid w:val="00B25F1E"/>
    <w:rsid w:val="00B25FC9"/>
    <w:rsid w:val="00B26CBA"/>
    <w:rsid w:val="00B27174"/>
    <w:rsid w:val="00B302DC"/>
    <w:rsid w:val="00B309D2"/>
    <w:rsid w:val="00B31A18"/>
    <w:rsid w:val="00B320C1"/>
    <w:rsid w:val="00B33A89"/>
    <w:rsid w:val="00B3457D"/>
    <w:rsid w:val="00B4428B"/>
    <w:rsid w:val="00B443DB"/>
    <w:rsid w:val="00B45572"/>
    <w:rsid w:val="00B4697D"/>
    <w:rsid w:val="00B46C99"/>
    <w:rsid w:val="00B47164"/>
    <w:rsid w:val="00B514D0"/>
    <w:rsid w:val="00B54A6B"/>
    <w:rsid w:val="00B55BC5"/>
    <w:rsid w:val="00B56B40"/>
    <w:rsid w:val="00B5797B"/>
    <w:rsid w:val="00B60B9A"/>
    <w:rsid w:val="00B61F4B"/>
    <w:rsid w:val="00B61FF5"/>
    <w:rsid w:val="00B6277E"/>
    <w:rsid w:val="00B63061"/>
    <w:rsid w:val="00B63C9E"/>
    <w:rsid w:val="00B6698C"/>
    <w:rsid w:val="00B71B2C"/>
    <w:rsid w:val="00B73518"/>
    <w:rsid w:val="00B74033"/>
    <w:rsid w:val="00B75A5A"/>
    <w:rsid w:val="00B82CF4"/>
    <w:rsid w:val="00B82F0B"/>
    <w:rsid w:val="00B83DD7"/>
    <w:rsid w:val="00B853FA"/>
    <w:rsid w:val="00B8585C"/>
    <w:rsid w:val="00B86ACC"/>
    <w:rsid w:val="00B8704E"/>
    <w:rsid w:val="00B87F0A"/>
    <w:rsid w:val="00B9094C"/>
    <w:rsid w:val="00B9208C"/>
    <w:rsid w:val="00B949A5"/>
    <w:rsid w:val="00B94A19"/>
    <w:rsid w:val="00B95103"/>
    <w:rsid w:val="00B95F3E"/>
    <w:rsid w:val="00BA0FDB"/>
    <w:rsid w:val="00BA1323"/>
    <w:rsid w:val="00BA6470"/>
    <w:rsid w:val="00BA71D9"/>
    <w:rsid w:val="00BB601E"/>
    <w:rsid w:val="00BB6EDD"/>
    <w:rsid w:val="00BB7858"/>
    <w:rsid w:val="00BC0550"/>
    <w:rsid w:val="00BC3412"/>
    <w:rsid w:val="00BC3B4C"/>
    <w:rsid w:val="00BD03F9"/>
    <w:rsid w:val="00BD0C6B"/>
    <w:rsid w:val="00BD27F7"/>
    <w:rsid w:val="00BD2918"/>
    <w:rsid w:val="00BD3DAA"/>
    <w:rsid w:val="00BD3F7B"/>
    <w:rsid w:val="00BD4747"/>
    <w:rsid w:val="00BD4D7C"/>
    <w:rsid w:val="00BD4E1E"/>
    <w:rsid w:val="00BE0421"/>
    <w:rsid w:val="00BE08F8"/>
    <w:rsid w:val="00BE11D7"/>
    <w:rsid w:val="00BE1A6E"/>
    <w:rsid w:val="00BE1EB3"/>
    <w:rsid w:val="00BE2F75"/>
    <w:rsid w:val="00BE4066"/>
    <w:rsid w:val="00BE495E"/>
    <w:rsid w:val="00BE621F"/>
    <w:rsid w:val="00BE7057"/>
    <w:rsid w:val="00BF30A5"/>
    <w:rsid w:val="00BF4003"/>
    <w:rsid w:val="00BF4DEA"/>
    <w:rsid w:val="00BF6490"/>
    <w:rsid w:val="00BF6FCC"/>
    <w:rsid w:val="00C01A49"/>
    <w:rsid w:val="00C029D0"/>
    <w:rsid w:val="00C04E15"/>
    <w:rsid w:val="00C05703"/>
    <w:rsid w:val="00C066CA"/>
    <w:rsid w:val="00C06A41"/>
    <w:rsid w:val="00C1103D"/>
    <w:rsid w:val="00C11A83"/>
    <w:rsid w:val="00C13DE8"/>
    <w:rsid w:val="00C14B1C"/>
    <w:rsid w:val="00C17C99"/>
    <w:rsid w:val="00C205A7"/>
    <w:rsid w:val="00C20EE5"/>
    <w:rsid w:val="00C22116"/>
    <w:rsid w:val="00C22443"/>
    <w:rsid w:val="00C22FE9"/>
    <w:rsid w:val="00C2429E"/>
    <w:rsid w:val="00C24370"/>
    <w:rsid w:val="00C26B90"/>
    <w:rsid w:val="00C27502"/>
    <w:rsid w:val="00C3062B"/>
    <w:rsid w:val="00C30FF5"/>
    <w:rsid w:val="00C3133D"/>
    <w:rsid w:val="00C354D6"/>
    <w:rsid w:val="00C35793"/>
    <w:rsid w:val="00C35C02"/>
    <w:rsid w:val="00C36A8B"/>
    <w:rsid w:val="00C3754A"/>
    <w:rsid w:val="00C407C4"/>
    <w:rsid w:val="00C4174D"/>
    <w:rsid w:val="00C419B4"/>
    <w:rsid w:val="00C42936"/>
    <w:rsid w:val="00C43E5E"/>
    <w:rsid w:val="00C45806"/>
    <w:rsid w:val="00C460B0"/>
    <w:rsid w:val="00C471B3"/>
    <w:rsid w:val="00C474C8"/>
    <w:rsid w:val="00C50A92"/>
    <w:rsid w:val="00C51372"/>
    <w:rsid w:val="00C513E2"/>
    <w:rsid w:val="00C51483"/>
    <w:rsid w:val="00C5181B"/>
    <w:rsid w:val="00C52B67"/>
    <w:rsid w:val="00C52F71"/>
    <w:rsid w:val="00C563DF"/>
    <w:rsid w:val="00C56415"/>
    <w:rsid w:val="00C56E56"/>
    <w:rsid w:val="00C5709C"/>
    <w:rsid w:val="00C57106"/>
    <w:rsid w:val="00C57A26"/>
    <w:rsid w:val="00C60CDB"/>
    <w:rsid w:val="00C623F7"/>
    <w:rsid w:val="00C6251C"/>
    <w:rsid w:val="00C635CE"/>
    <w:rsid w:val="00C63AAE"/>
    <w:rsid w:val="00C66986"/>
    <w:rsid w:val="00C66C3F"/>
    <w:rsid w:val="00C66FF6"/>
    <w:rsid w:val="00C71320"/>
    <w:rsid w:val="00C71C66"/>
    <w:rsid w:val="00C75CAA"/>
    <w:rsid w:val="00C76CB8"/>
    <w:rsid w:val="00C800EC"/>
    <w:rsid w:val="00C81555"/>
    <w:rsid w:val="00C837D2"/>
    <w:rsid w:val="00C843F4"/>
    <w:rsid w:val="00C84705"/>
    <w:rsid w:val="00C85892"/>
    <w:rsid w:val="00C86683"/>
    <w:rsid w:val="00C87BC9"/>
    <w:rsid w:val="00C94224"/>
    <w:rsid w:val="00C94BCA"/>
    <w:rsid w:val="00C950E1"/>
    <w:rsid w:val="00C962A7"/>
    <w:rsid w:val="00C96A40"/>
    <w:rsid w:val="00C97C4A"/>
    <w:rsid w:val="00CA0D0D"/>
    <w:rsid w:val="00CA4AE9"/>
    <w:rsid w:val="00CA5C3B"/>
    <w:rsid w:val="00CA6728"/>
    <w:rsid w:val="00CA6DB6"/>
    <w:rsid w:val="00CA6E4D"/>
    <w:rsid w:val="00CA7402"/>
    <w:rsid w:val="00CB0AC8"/>
    <w:rsid w:val="00CB2F91"/>
    <w:rsid w:val="00CB4172"/>
    <w:rsid w:val="00CB6B96"/>
    <w:rsid w:val="00CB72E9"/>
    <w:rsid w:val="00CB74FD"/>
    <w:rsid w:val="00CC0F64"/>
    <w:rsid w:val="00CC17AF"/>
    <w:rsid w:val="00CC1AC8"/>
    <w:rsid w:val="00CC2301"/>
    <w:rsid w:val="00CC26BE"/>
    <w:rsid w:val="00CC41A7"/>
    <w:rsid w:val="00CC462A"/>
    <w:rsid w:val="00CC72C8"/>
    <w:rsid w:val="00CC7E64"/>
    <w:rsid w:val="00CD090D"/>
    <w:rsid w:val="00CD1614"/>
    <w:rsid w:val="00CD24D9"/>
    <w:rsid w:val="00CD4A52"/>
    <w:rsid w:val="00CD4D5B"/>
    <w:rsid w:val="00CD62BC"/>
    <w:rsid w:val="00CD68A7"/>
    <w:rsid w:val="00CD6E73"/>
    <w:rsid w:val="00CD70C9"/>
    <w:rsid w:val="00CD734A"/>
    <w:rsid w:val="00CD7CB2"/>
    <w:rsid w:val="00CE0004"/>
    <w:rsid w:val="00CE1A6C"/>
    <w:rsid w:val="00CE367E"/>
    <w:rsid w:val="00CE3EB0"/>
    <w:rsid w:val="00CE4C4D"/>
    <w:rsid w:val="00CE5C10"/>
    <w:rsid w:val="00CE7A81"/>
    <w:rsid w:val="00CF1441"/>
    <w:rsid w:val="00CF20C0"/>
    <w:rsid w:val="00CF51D9"/>
    <w:rsid w:val="00CF5942"/>
    <w:rsid w:val="00D00082"/>
    <w:rsid w:val="00D02DBA"/>
    <w:rsid w:val="00D035A3"/>
    <w:rsid w:val="00D043D5"/>
    <w:rsid w:val="00D048D0"/>
    <w:rsid w:val="00D06457"/>
    <w:rsid w:val="00D06B0A"/>
    <w:rsid w:val="00D1216E"/>
    <w:rsid w:val="00D14B19"/>
    <w:rsid w:val="00D1591E"/>
    <w:rsid w:val="00D15ADF"/>
    <w:rsid w:val="00D17AED"/>
    <w:rsid w:val="00D2012C"/>
    <w:rsid w:val="00D21ADE"/>
    <w:rsid w:val="00D222C5"/>
    <w:rsid w:val="00D22951"/>
    <w:rsid w:val="00D22FF2"/>
    <w:rsid w:val="00D23107"/>
    <w:rsid w:val="00D2327D"/>
    <w:rsid w:val="00D2412A"/>
    <w:rsid w:val="00D2414E"/>
    <w:rsid w:val="00D2582B"/>
    <w:rsid w:val="00D2629D"/>
    <w:rsid w:val="00D27D7F"/>
    <w:rsid w:val="00D318DC"/>
    <w:rsid w:val="00D32E46"/>
    <w:rsid w:val="00D335BA"/>
    <w:rsid w:val="00D35BE5"/>
    <w:rsid w:val="00D423E0"/>
    <w:rsid w:val="00D42B4C"/>
    <w:rsid w:val="00D45425"/>
    <w:rsid w:val="00D46D17"/>
    <w:rsid w:val="00D46EEF"/>
    <w:rsid w:val="00D50183"/>
    <w:rsid w:val="00D509E7"/>
    <w:rsid w:val="00D514FC"/>
    <w:rsid w:val="00D51D7C"/>
    <w:rsid w:val="00D53D2B"/>
    <w:rsid w:val="00D555CD"/>
    <w:rsid w:val="00D55BE2"/>
    <w:rsid w:val="00D56E30"/>
    <w:rsid w:val="00D57B86"/>
    <w:rsid w:val="00D57E39"/>
    <w:rsid w:val="00D6241B"/>
    <w:rsid w:val="00D63F8B"/>
    <w:rsid w:val="00D64F5E"/>
    <w:rsid w:val="00D65312"/>
    <w:rsid w:val="00D65BFE"/>
    <w:rsid w:val="00D66433"/>
    <w:rsid w:val="00D70E37"/>
    <w:rsid w:val="00D72324"/>
    <w:rsid w:val="00D7262A"/>
    <w:rsid w:val="00D73048"/>
    <w:rsid w:val="00D73B7F"/>
    <w:rsid w:val="00D75150"/>
    <w:rsid w:val="00D75778"/>
    <w:rsid w:val="00D75E31"/>
    <w:rsid w:val="00D76956"/>
    <w:rsid w:val="00D77778"/>
    <w:rsid w:val="00D80182"/>
    <w:rsid w:val="00D827B8"/>
    <w:rsid w:val="00D842D1"/>
    <w:rsid w:val="00D86583"/>
    <w:rsid w:val="00D8660E"/>
    <w:rsid w:val="00D90FF6"/>
    <w:rsid w:val="00D91629"/>
    <w:rsid w:val="00D93165"/>
    <w:rsid w:val="00D9400C"/>
    <w:rsid w:val="00D943FD"/>
    <w:rsid w:val="00D94C90"/>
    <w:rsid w:val="00D952E2"/>
    <w:rsid w:val="00DA1A24"/>
    <w:rsid w:val="00DA3468"/>
    <w:rsid w:val="00DA3EE3"/>
    <w:rsid w:val="00DA3EE7"/>
    <w:rsid w:val="00DA4B33"/>
    <w:rsid w:val="00DA65DE"/>
    <w:rsid w:val="00DB2A16"/>
    <w:rsid w:val="00DB33C5"/>
    <w:rsid w:val="00DB3D26"/>
    <w:rsid w:val="00DC1960"/>
    <w:rsid w:val="00DC1D54"/>
    <w:rsid w:val="00DC2251"/>
    <w:rsid w:val="00DC5D26"/>
    <w:rsid w:val="00DC6763"/>
    <w:rsid w:val="00DC6C70"/>
    <w:rsid w:val="00DD295C"/>
    <w:rsid w:val="00DD2DA4"/>
    <w:rsid w:val="00DD3A0E"/>
    <w:rsid w:val="00DD4965"/>
    <w:rsid w:val="00DD638D"/>
    <w:rsid w:val="00DE38A8"/>
    <w:rsid w:val="00DE4116"/>
    <w:rsid w:val="00DE60B3"/>
    <w:rsid w:val="00DE6872"/>
    <w:rsid w:val="00DE6CEB"/>
    <w:rsid w:val="00DE7296"/>
    <w:rsid w:val="00DF2201"/>
    <w:rsid w:val="00DF3D87"/>
    <w:rsid w:val="00DF4575"/>
    <w:rsid w:val="00DF7230"/>
    <w:rsid w:val="00E004E7"/>
    <w:rsid w:val="00E0211A"/>
    <w:rsid w:val="00E047CF"/>
    <w:rsid w:val="00E07A2D"/>
    <w:rsid w:val="00E1077B"/>
    <w:rsid w:val="00E11C44"/>
    <w:rsid w:val="00E120C8"/>
    <w:rsid w:val="00E12B0D"/>
    <w:rsid w:val="00E14201"/>
    <w:rsid w:val="00E17651"/>
    <w:rsid w:val="00E22C4B"/>
    <w:rsid w:val="00E23796"/>
    <w:rsid w:val="00E238F5"/>
    <w:rsid w:val="00E25191"/>
    <w:rsid w:val="00E2620C"/>
    <w:rsid w:val="00E26778"/>
    <w:rsid w:val="00E32445"/>
    <w:rsid w:val="00E35B00"/>
    <w:rsid w:val="00E3763A"/>
    <w:rsid w:val="00E402D9"/>
    <w:rsid w:val="00E40F13"/>
    <w:rsid w:val="00E41FE2"/>
    <w:rsid w:val="00E4329F"/>
    <w:rsid w:val="00E436F7"/>
    <w:rsid w:val="00E438BD"/>
    <w:rsid w:val="00E4739C"/>
    <w:rsid w:val="00E507A8"/>
    <w:rsid w:val="00E52FB1"/>
    <w:rsid w:val="00E55F19"/>
    <w:rsid w:val="00E60B86"/>
    <w:rsid w:val="00E60FDD"/>
    <w:rsid w:val="00E6234F"/>
    <w:rsid w:val="00E62D47"/>
    <w:rsid w:val="00E63C27"/>
    <w:rsid w:val="00E6451C"/>
    <w:rsid w:val="00E72144"/>
    <w:rsid w:val="00E7308E"/>
    <w:rsid w:val="00E73BB5"/>
    <w:rsid w:val="00E73F9A"/>
    <w:rsid w:val="00E76358"/>
    <w:rsid w:val="00E76422"/>
    <w:rsid w:val="00E777AF"/>
    <w:rsid w:val="00E80C1D"/>
    <w:rsid w:val="00E81AEA"/>
    <w:rsid w:val="00E8281E"/>
    <w:rsid w:val="00E83252"/>
    <w:rsid w:val="00E83760"/>
    <w:rsid w:val="00E86FCF"/>
    <w:rsid w:val="00E909E8"/>
    <w:rsid w:val="00E90A5E"/>
    <w:rsid w:val="00E937F4"/>
    <w:rsid w:val="00E95259"/>
    <w:rsid w:val="00E958B1"/>
    <w:rsid w:val="00E973F3"/>
    <w:rsid w:val="00EA02E2"/>
    <w:rsid w:val="00EA0953"/>
    <w:rsid w:val="00EA4E78"/>
    <w:rsid w:val="00EA5875"/>
    <w:rsid w:val="00EA61D3"/>
    <w:rsid w:val="00EA6476"/>
    <w:rsid w:val="00EB064B"/>
    <w:rsid w:val="00EB10A0"/>
    <w:rsid w:val="00EB27AF"/>
    <w:rsid w:val="00EB48D6"/>
    <w:rsid w:val="00EB6617"/>
    <w:rsid w:val="00EB7142"/>
    <w:rsid w:val="00EC1920"/>
    <w:rsid w:val="00EC228E"/>
    <w:rsid w:val="00EC3EAA"/>
    <w:rsid w:val="00EC70B3"/>
    <w:rsid w:val="00ED00D0"/>
    <w:rsid w:val="00ED2C46"/>
    <w:rsid w:val="00ED2FE2"/>
    <w:rsid w:val="00ED54A7"/>
    <w:rsid w:val="00ED6204"/>
    <w:rsid w:val="00ED640A"/>
    <w:rsid w:val="00ED6809"/>
    <w:rsid w:val="00EE007B"/>
    <w:rsid w:val="00EE15DB"/>
    <w:rsid w:val="00EE21C0"/>
    <w:rsid w:val="00EE49CF"/>
    <w:rsid w:val="00EE6EC5"/>
    <w:rsid w:val="00EE793A"/>
    <w:rsid w:val="00EF1CEE"/>
    <w:rsid w:val="00EF5EDD"/>
    <w:rsid w:val="00EF6839"/>
    <w:rsid w:val="00F04141"/>
    <w:rsid w:val="00F06841"/>
    <w:rsid w:val="00F10543"/>
    <w:rsid w:val="00F10B07"/>
    <w:rsid w:val="00F15F0D"/>
    <w:rsid w:val="00F16E5E"/>
    <w:rsid w:val="00F17C09"/>
    <w:rsid w:val="00F17CBE"/>
    <w:rsid w:val="00F2278C"/>
    <w:rsid w:val="00F2518C"/>
    <w:rsid w:val="00F27E57"/>
    <w:rsid w:val="00F27F22"/>
    <w:rsid w:val="00F304F7"/>
    <w:rsid w:val="00F30630"/>
    <w:rsid w:val="00F30E80"/>
    <w:rsid w:val="00F3480C"/>
    <w:rsid w:val="00F34A27"/>
    <w:rsid w:val="00F34BF9"/>
    <w:rsid w:val="00F355B9"/>
    <w:rsid w:val="00F361B2"/>
    <w:rsid w:val="00F36FB4"/>
    <w:rsid w:val="00F37094"/>
    <w:rsid w:val="00F37E63"/>
    <w:rsid w:val="00F41D31"/>
    <w:rsid w:val="00F44CAB"/>
    <w:rsid w:val="00F44FA4"/>
    <w:rsid w:val="00F4731C"/>
    <w:rsid w:val="00F476C2"/>
    <w:rsid w:val="00F524AF"/>
    <w:rsid w:val="00F54EDF"/>
    <w:rsid w:val="00F559AF"/>
    <w:rsid w:val="00F5648C"/>
    <w:rsid w:val="00F564F8"/>
    <w:rsid w:val="00F60824"/>
    <w:rsid w:val="00F613B1"/>
    <w:rsid w:val="00F6312C"/>
    <w:rsid w:val="00F64E50"/>
    <w:rsid w:val="00F7026F"/>
    <w:rsid w:val="00F72406"/>
    <w:rsid w:val="00F7253C"/>
    <w:rsid w:val="00F731BC"/>
    <w:rsid w:val="00F7362C"/>
    <w:rsid w:val="00F73F0D"/>
    <w:rsid w:val="00F7461A"/>
    <w:rsid w:val="00F746A6"/>
    <w:rsid w:val="00F810D4"/>
    <w:rsid w:val="00F8169C"/>
    <w:rsid w:val="00F81C41"/>
    <w:rsid w:val="00F81CCE"/>
    <w:rsid w:val="00F82FA4"/>
    <w:rsid w:val="00F83FA2"/>
    <w:rsid w:val="00F85F50"/>
    <w:rsid w:val="00F86144"/>
    <w:rsid w:val="00F90BD7"/>
    <w:rsid w:val="00F91E75"/>
    <w:rsid w:val="00F934F8"/>
    <w:rsid w:val="00F93E1B"/>
    <w:rsid w:val="00F94613"/>
    <w:rsid w:val="00F95620"/>
    <w:rsid w:val="00F95977"/>
    <w:rsid w:val="00F9597C"/>
    <w:rsid w:val="00F95D3E"/>
    <w:rsid w:val="00F97223"/>
    <w:rsid w:val="00FA0E41"/>
    <w:rsid w:val="00FA131E"/>
    <w:rsid w:val="00FA23FD"/>
    <w:rsid w:val="00FA3A67"/>
    <w:rsid w:val="00FA70D9"/>
    <w:rsid w:val="00FA7502"/>
    <w:rsid w:val="00FB03BE"/>
    <w:rsid w:val="00FB289D"/>
    <w:rsid w:val="00FB3DC8"/>
    <w:rsid w:val="00FB44EC"/>
    <w:rsid w:val="00FB472B"/>
    <w:rsid w:val="00FB4B8B"/>
    <w:rsid w:val="00FB511C"/>
    <w:rsid w:val="00FB5E9E"/>
    <w:rsid w:val="00FC0088"/>
    <w:rsid w:val="00FC1B3D"/>
    <w:rsid w:val="00FC3BD7"/>
    <w:rsid w:val="00FC4054"/>
    <w:rsid w:val="00FC4E50"/>
    <w:rsid w:val="00FC603B"/>
    <w:rsid w:val="00FD09AD"/>
    <w:rsid w:val="00FD1C5B"/>
    <w:rsid w:val="00FD228E"/>
    <w:rsid w:val="00FD3EDF"/>
    <w:rsid w:val="00FD4349"/>
    <w:rsid w:val="00FD43CB"/>
    <w:rsid w:val="00FD4644"/>
    <w:rsid w:val="00FD569A"/>
    <w:rsid w:val="00FD686A"/>
    <w:rsid w:val="00FD79B5"/>
    <w:rsid w:val="00FE092F"/>
    <w:rsid w:val="00FE15A5"/>
    <w:rsid w:val="00FE217A"/>
    <w:rsid w:val="00FE3960"/>
    <w:rsid w:val="00FE4C76"/>
    <w:rsid w:val="00FE56D8"/>
    <w:rsid w:val="00FE74C7"/>
    <w:rsid w:val="00FE7C2B"/>
    <w:rsid w:val="00FF0176"/>
    <w:rsid w:val="00FF05C9"/>
    <w:rsid w:val="00FF0D7B"/>
    <w:rsid w:val="00FF28D3"/>
    <w:rsid w:val="00FF3DF5"/>
    <w:rsid w:val="00FF5DF7"/>
    <w:rsid w:val="00FF7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D32C007-7137-453C-A2EA-BD17D7D1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adjustRightInd w:val="0"/>
    </w:pPr>
  </w:style>
  <w:style w:type="paragraph" w:styleId="1">
    <w:name w:val="heading 1"/>
    <w:basedOn w:val="a"/>
    <w:next w:val="a"/>
    <w:link w:val="10"/>
    <w:uiPriority w:val="9"/>
    <w:qFormat/>
    <w:pPr>
      <w:keepNext/>
      <w:shd w:val="clear" w:color="auto" w:fill="FFFFFF"/>
      <w:tabs>
        <w:tab w:val="left" w:pos="1134"/>
      </w:tabs>
      <w:ind w:right="5" w:firstLine="709"/>
      <w:jc w:val="both"/>
      <w:outlineLvl w:val="0"/>
    </w:pPr>
    <w:rPr>
      <w:sz w:val="24"/>
      <w:szCs w:val="24"/>
    </w:rPr>
  </w:style>
  <w:style w:type="paragraph" w:styleId="2">
    <w:name w:val="heading 2"/>
    <w:basedOn w:val="a"/>
    <w:next w:val="a"/>
    <w:link w:val="20"/>
    <w:uiPriority w:val="9"/>
    <w:qFormat/>
    <w:rsid w:val="008712BE"/>
    <w:pPr>
      <w:keepNext/>
      <w:spacing w:before="240" w:after="60"/>
      <w:outlineLvl w:val="1"/>
    </w:pPr>
    <w:rPr>
      <w:rFonts w:ascii="Arial" w:hAnsi="Arial" w:cs="Arial"/>
      <w:b/>
      <w:bCs/>
      <w:i/>
      <w:iCs/>
      <w:sz w:val="28"/>
      <w:szCs w:val="28"/>
    </w:rPr>
  </w:style>
  <w:style w:type="paragraph" w:styleId="4">
    <w:name w:val="heading 4"/>
    <w:basedOn w:val="a"/>
    <w:next w:val="a"/>
    <w:link w:val="40"/>
    <w:uiPriority w:val="9"/>
    <w:qFormat/>
    <w:pPr>
      <w:keepNext/>
      <w:widowControl/>
      <w:numPr>
        <w:ilvl w:val="3"/>
        <w:numId w:val="4"/>
      </w:numPr>
      <w:autoSpaceDE/>
      <w:autoSpaceDN/>
      <w:adjustRightInd/>
      <w:jc w:val="center"/>
      <w:outlineLvl w:val="3"/>
    </w:pPr>
    <w:rPr>
      <w:rFonts w:ascii="Arial" w:hAnsi="Arial" w:cs="Arial"/>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14803"/>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814803"/>
    <w:rPr>
      <w:rFonts w:ascii="Cambria" w:eastAsia="Times New Roman" w:hAnsi="Cambria" w:cs="Times New Roman"/>
      <w:b/>
      <w:bCs/>
      <w:i/>
      <w:iCs/>
      <w:sz w:val="28"/>
      <w:szCs w:val="28"/>
    </w:rPr>
  </w:style>
  <w:style w:type="character" w:customStyle="1" w:styleId="40">
    <w:name w:val="Заголовок 4 Знак"/>
    <w:link w:val="4"/>
    <w:uiPriority w:val="9"/>
    <w:rsid w:val="00814803"/>
    <w:rPr>
      <w:rFonts w:ascii="Arial" w:hAnsi="Arial" w:cs="Arial"/>
      <w:b/>
      <w:bCs/>
      <w:sz w:val="24"/>
      <w:szCs w:val="24"/>
      <w:lang w:eastAsia="en-US"/>
    </w:rPr>
  </w:style>
  <w:style w:type="character" w:styleId="a3">
    <w:name w:val="Hyperlink"/>
    <w:uiPriority w:val="99"/>
    <w:rPr>
      <w:color w:val="0000FF"/>
      <w:u w:val="single"/>
    </w:rPr>
  </w:style>
  <w:style w:type="character" w:customStyle="1" w:styleId="s0">
    <w:name w:val="s0"/>
    <w:rPr>
      <w:rFonts w:ascii="Times New Roman" w:hAnsi="Times New Roman"/>
      <w:color w:val="000000"/>
      <w:sz w:val="22"/>
      <w:u w:val="none"/>
      <w:effect w:val="none"/>
    </w:rPr>
  </w:style>
  <w:style w:type="paragraph" w:styleId="a4">
    <w:name w:val="header"/>
    <w:basedOn w:val="a"/>
    <w:link w:val="a5"/>
    <w:uiPriority w:val="99"/>
    <w:pPr>
      <w:tabs>
        <w:tab w:val="center" w:pos="4677"/>
        <w:tab w:val="right" w:pos="9355"/>
      </w:tabs>
    </w:pPr>
  </w:style>
  <w:style w:type="character" w:customStyle="1" w:styleId="a5">
    <w:name w:val="Верхний колонтитул Знак"/>
    <w:basedOn w:val="a0"/>
    <w:link w:val="a4"/>
    <w:uiPriority w:val="99"/>
    <w:semiHidden/>
    <w:rsid w:val="00814803"/>
  </w:style>
  <w:style w:type="character" w:styleId="a6">
    <w:name w:val="page number"/>
    <w:uiPriority w:val="99"/>
    <w:rPr>
      <w:rFonts w:cs="Times New Roman"/>
    </w:rPr>
  </w:style>
  <w:style w:type="paragraph" w:customStyle="1" w:styleId="a7">
    <w:name w:val="òåêñò ñíîñêè"/>
    <w:basedOn w:val="a"/>
    <w:next w:val="a"/>
    <w:pPr>
      <w:widowControl/>
      <w:autoSpaceDE/>
      <w:autoSpaceDN/>
      <w:adjustRightInd/>
      <w:jc w:val="both"/>
    </w:pPr>
    <w:rPr>
      <w:rFonts w:ascii="TimesNewRomanPS" w:hAnsi="TimesNewRomanPS"/>
      <w:sz w:val="24"/>
    </w:rPr>
  </w:style>
  <w:style w:type="paragraph" w:styleId="a8">
    <w:name w:val="Body Text"/>
    <w:basedOn w:val="a"/>
    <w:link w:val="a9"/>
    <w:uiPriority w:val="99"/>
    <w:pPr>
      <w:widowControl/>
      <w:autoSpaceDE/>
      <w:autoSpaceDN/>
      <w:adjustRightInd/>
      <w:spacing w:after="120"/>
    </w:pPr>
    <w:rPr>
      <w:rFonts w:ascii="Tahoma" w:hAnsi="Tahoma" w:cs="Tahoma"/>
      <w:sz w:val="22"/>
      <w:szCs w:val="24"/>
      <w:lang w:eastAsia="en-US"/>
    </w:rPr>
  </w:style>
  <w:style w:type="character" w:customStyle="1" w:styleId="a9">
    <w:name w:val="Основной текст Знак"/>
    <w:basedOn w:val="a0"/>
    <w:link w:val="a8"/>
    <w:uiPriority w:val="99"/>
    <w:semiHidden/>
    <w:rsid w:val="00814803"/>
  </w:style>
  <w:style w:type="paragraph" w:styleId="3">
    <w:name w:val="Body Text Indent 3"/>
    <w:basedOn w:val="a"/>
    <w:link w:val="30"/>
    <w:uiPriority w:val="99"/>
    <w:pPr>
      <w:widowControl/>
      <w:autoSpaceDE/>
      <w:autoSpaceDN/>
      <w:adjustRightInd/>
      <w:ind w:firstLine="540"/>
      <w:jc w:val="both"/>
    </w:pPr>
    <w:rPr>
      <w:rFonts w:ascii="Arial" w:hAnsi="Arial" w:cs="Arial"/>
      <w:sz w:val="24"/>
      <w:szCs w:val="24"/>
      <w:lang w:eastAsia="en-US"/>
    </w:rPr>
  </w:style>
  <w:style w:type="character" w:customStyle="1" w:styleId="30">
    <w:name w:val="Основной текст с отступом 3 Знак"/>
    <w:link w:val="3"/>
    <w:uiPriority w:val="99"/>
    <w:semiHidden/>
    <w:rsid w:val="00814803"/>
    <w:rPr>
      <w:sz w:val="16"/>
      <w:szCs w:val="16"/>
    </w:rPr>
  </w:style>
  <w:style w:type="character" w:styleId="aa">
    <w:name w:val="FollowedHyperlink"/>
    <w:uiPriority w:val="99"/>
    <w:rPr>
      <w:color w:val="800080"/>
      <w:u w:val="single"/>
    </w:rPr>
  </w:style>
  <w:style w:type="paragraph" w:styleId="ab">
    <w:name w:val="Balloon Text"/>
    <w:basedOn w:val="a"/>
    <w:link w:val="ac"/>
    <w:uiPriority w:val="99"/>
    <w:semiHidden/>
    <w:rPr>
      <w:rFonts w:ascii="Tahoma" w:hAnsi="Tahoma" w:cs="Tahoma"/>
      <w:sz w:val="16"/>
      <w:szCs w:val="16"/>
    </w:rPr>
  </w:style>
  <w:style w:type="character" w:customStyle="1" w:styleId="ac">
    <w:name w:val="Текст выноски Знак"/>
    <w:link w:val="ab"/>
    <w:uiPriority w:val="99"/>
    <w:semiHidden/>
    <w:rsid w:val="00814803"/>
    <w:rPr>
      <w:sz w:val="0"/>
      <w:szCs w:val="0"/>
    </w:rPr>
  </w:style>
  <w:style w:type="paragraph" w:styleId="ad">
    <w:name w:val="Body Text Indent"/>
    <w:basedOn w:val="a"/>
    <w:link w:val="ae"/>
    <w:uiPriority w:val="99"/>
    <w:pPr>
      <w:shd w:val="clear" w:color="auto" w:fill="FFFFFF"/>
      <w:tabs>
        <w:tab w:val="left" w:pos="1134"/>
      </w:tabs>
      <w:ind w:right="5" w:firstLine="709"/>
      <w:jc w:val="both"/>
    </w:pPr>
    <w:rPr>
      <w:sz w:val="24"/>
      <w:szCs w:val="24"/>
    </w:rPr>
  </w:style>
  <w:style w:type="character" w:customStyle="1" w:styleId="ae">
    <w:name w:val="Основной текст с отступом Знак"/>
    <w:basedOn w:val="a0"/>
    <w:link w:val="ad"/>
    <w:uiPriority w:val="99"/>
    <w:semiHidden/>
    <w:rsid w:val="00814803"/>
  </w:style>
  <w:style w:type="character" w:styleId="af">
    <w:name w:val="annotation reference"/>
    <w:uiPriority w:val="99"/>
    <w:semiHidden/>
    <w:rsid w:val="00704890"/>
    <w:rPr>
      <w:sz w:val="16"/>
    </w:rPr>
  </w:style>
  <w:style w:type="paragraph" w:styleId="af0">
    <w:name w:val="annotation text"/>
    <w:basedOn w:val="a"/>
    <w:link w:val="af1"/>
    <w:uiPriority w:val="99"/>
    <w:rsid w:val="00704890"/>
  </w:style>
  <w:style w:type="character" w:customStyle="1" w:styleId="af1">
    <w:name w:val="Текст примечания Знак"/>
    <w:basedOn w:val="a0"/>
    <w:link w:val="af0"/>
    <w:uiPriority w:val="99"/>
    <w:rsid w:val="00814803"/>
  </w:style>
  <w:style w:type="character" w:customStyle="1" w:styleId="s1">
    <w:name w:val="s1"/>
    <w:rsid w:val="004839DB"/>
    <w:rPr>
      <w:rFonts w:ascii="Times New Roman" w:hAnsi="Times New Roman"/>
      <w:b/>
      <w:color w:val="000000"/>
      <w:sz w:val="24"/>
      <w:u w:val="none"/>
      <w:effect w:val="none"/>
    </w:rPr>
  </w:style>
  <w:style w:type="paragraph" w:styleId="af2">
    <w:name w:val="annotation subject"/>
    <w:basedOn w:val="af0"/>
    <w:next w:val="af0"/>
    <w:link w:val="af3"/>
    <w:uiPriority w:val="99"/>
    <w:semiHidden/>
    <w:rsid w:val="008C05BA"/>
    <w:rPr>
      <w:b/>
      <w:bCs/>
    </w:rPr>
  </w:style>
  <w:style w:type="character" w:customStyle="1" w:styleId="af3">
    <w:name w:val="Тема примечания Знак"/>
    <w:link w:val="af2"/>
    <w:uiPriority w:val="99"/>
    <w:semiHidden/>
    <w:rsid w:val="00814803"/>
    <w:rPr>
      <w:b/>
      <w:bCs/>
    </w:rPr>
  </w:style>
  <w:style w:type="paragraph" w:customStyle="1" w:styleId="af4">
    <w:name w:val="Знак"/>
    <w:basedOn w:val="a"/>
    <w:next w:val="2"/>
    <w:autoRedefine/>
    <w:rsid w:val="008712BE"/>
    <w:pPr>
      <w:widowControl/>
      <w:autoSpaceDE/>
      <w:autoSpaceDN/>
      <w:adjustRightInd/>
      <w:spacing w:after="160" w:line="240" w:lineRule="exact"/>
      <w:jc w:val="center"/>
    </w:pPr>
    <w:rPr>
      <w:b/>
      <w:bCs/>
      <w:i/>
      <w:iCs/>
      <w:sz w:val="28"/>
      <w:szCs w:val="28"/>
      <w:lang w:val="en-US" w:eastAsia="en-US"/>
    </w:rPr>
  </w:style>
  <w:style w:type="character" w:customStyle="1" w:styleId="s00">
    <w:name w:val="s00"/>
    <w:rsid w:val="00B8585C"/>
    <w:rPr>
      <w:rFonts w:ascii="Times New Roman" w:hAnsi="Times New Roman"/>
      <w:color w:val="000000"/>
    </w:rPr>
  </w:style>
  <w:style w:type="character" w:customStyle="1" w:styleId="FontStyle13">
    <w:name w:val="Font Style13"/>
    <w:uiPriority w:val="99"/>
    <w:rsid w:val="00846625"/>
    <w:rPr>
      <w:rFonts w:ascii="Times New Roman" w:hAnsi="Times New Roman"/>
      <w:sz w:val="24"/>
    </w:rPr>
  </w:style>
  <w:style w:type="paragraph" w:styleId="af5">
    <w:name w:val="footnote text"/>
    <w:aliases w:val="ft,single space,ADB,footnote text,FOOTNOTES,fn,(NECG) Footnote Text,Footnote Text Char Char Char Char Char,Footnote Text Char Char Char Char Char Char,(NECG) Footnote Text Char Char Char Char Char,Footnote Text Char,ft1,Footnote,Geneva 9,f"/>
    <w:basedOn w:val="a"/>
    <w:link w:val="af6"/>
    <w:uiPriority w:val="99"/>
    <w:rsid w:val="009309C8"/>
  </w:style>
  <w:style w:type="character" w:customStyle="1" w:styleId="af6">
    <w:name w:val="Текст сноски Знак"/>
    <w:aliases w:val="ft Знак,single space Знак,ADB Знак,footnote text Знак,FOOTNOTES Знак,fn Знак,(NECG) Footnote Text Знак,Footnote Text Char Char Char Char Char Знак,Footnote Text Char Char Char Char Char Char Знак,Footnote Text Char Знак,ft1 Знак,f Знак"/>
    <w:basedOn w:val="a0"/>
    <w:link w:val="af5"/>
    <w:uiPriority w:val="99"/>
    <w:rsid w:val="009309C8"/>
  </w:style>
  <w:style w:type="character" w:styleId="af7">
    <w:name w:val="footnote reference"/>
    <w:uiPriority w:val="99"/>
    <w:rsid w:val="009309C8"/>
    <w:rPr>
      <w:vertAlign w:val="superscript"/>
    </w:rPr>
  </w:style>
  <w:style w:type="character" w:customStyle="1" w:styleId="s3">
    <w:name w:val="s3"/>
    <w:rsid w:val="009309C8"/>
    <w:rPr>
      <w:rFonts w:ascii="Times New Roman" w:hAnsi="Times New Roman" w:cs="Times New Roman" w:hint="default"/>
      <w:b w:val="0"/>
      <w:bCs w:val="0"/>
      <w:i/>
      <w:iCs/>
      <w:color w:val="FF0000"/>
    </w:rPr>
  </w:style>
  <w:style w:type="paragraph" w:styleId="af8">
    <w:name w:val="List Paragraph"/>
    <w:aliases w:val="List1,List11,List111,List1111,List11111,List2,List111111,List3,List1111111,Liste1,List11111111,Абзац,маркированный,Elenco Normale,Абзац списка1,Абзац с отступом,List Paragraph,strich,2nd Tier Header,4. List Paragraph,List - Numbered"/>
    <w:basedOn w:val="a"/>
    <w:link w:val="af9"/>
    <w:uiPriority w:val="34"/>
    <w:qFormat/>
    <w:rsid w:val="00205BC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f9">
    <w:name w:val="Абзац списка Знак"/>
    <w:aliases w:val="List1 Знак,List11 Знак,List111 Знак,List1111 Знак,List11111 Знак,List2 Знак,List111111 Знак,List3 Знак,List1111111 Знак,Liste1 Знак,List11111111 Знак,Абзац Знак,маркированный Знак,Elenco Normale Знак,Абзац списка1 Знак,strich Знак"/>
    <w:link w:val="af8"/>
    <w:uiPriority w:val="34"/>
    <w:locked/>
    <w:rsid w:val="00C94BCA"/>
    <w:rPr>
      <w:rFonts w:ascii="Calibri" w:eastAsia="Calibri" w:hAnsi="Calibri"/>
      <w:sz w:val="22"/>
      <w:szCs w:val="22"/>
      <w:lang w:eastAsia="en-US"/>
    </w:rPr>
  </w:style>
  <w:style w:type="character" w:styleId="afa">
    <w:name w:val="Strong"/>
    <w:uiPriority w:val="22"/>
    <w:qFormat/>
    <w:rsid w:val="00CE5C10"/>
    <w:rPr>
      <w:b/>
      <w:bCs/>
    </w:rPr>
  </w:style>
  <w:style w:type="character" w:customStyle="1" w:styleId="m2019893887166053826gmail-m6021386214149667142gmail-m8190725688129899814gmail-m-1651188692948518011gmail-msoins">
    <w:name w:val="m_2019893887166053826gmail-m_6021386214149667142gmail-m8190725688129899814gmail-m-1651188692948518011gmail-msoins"/>
    <w:rsid w:val="00C94BCA"/>
  </w:style>
  <w:style w:type="paragraph" w:customStyle="1" w:styleId="11">
    <w:name w:val="Обычный1"/>
    <w:rsid w:val="006126A4"/>
    <w:pPr>
      <w:widowControl w:val="0"/>
      <w:snapToGrid w:val="0"/>
      <w:spacing w:after="120" w:line="300" w:lineRule="auto"/>
      <w:ind w:left="454" w:firstLine="720"/>
      <w:jc w:val="both"/>
    </w:pPr>
    <w:rPr>
      <w:sz w:val="24"/>
    </w:rPr>
  </w:style>
  <w:style w:type="character" w:customStyle="1" w:styleId="s20">
    <w:name w:val="s20"/>
    <w:rsid w:val="009E4DE0"/>
  </w:style>
  <w:style w:type="character" w:customStyle="1" w:styleId="s21">
    <w:name w:val="s21"/>
    <w:rsid w:val="00987241"/>
  </w:style>
  <w:style w:type="character" w:customStyle="1" w:styleId="s9">
    <w:name w:val="s9"/>
    <w:rsid w:val="00454080"/>
    <w:rPr>
      <w:bdr w:val="none" w:sz="0" w:space="0" w:color="auto" w:frame="1"/>
    </w:rPr>
  </w:style>
  <w:style w:type="paragraph" w:customStyle="1" w:styleId="pj">
    <w:name w:val="pj"/>
    <w:basedOn w:val="a"/>
    <w:rsid w:val="00454080"/>
    <w:pPr>
      <w:widowControl/>
      <w:autoSpaceDE/>
      <w:autoSpaceDN/>
      <w:adjustRightInd/>
      <w:spacing w:before="100" w:beforeAutospacing="1" w:after="100" w:afterAutospacing="1"/>
    </w:pPr>
    <w:rPr>
      <w:color w:val="000000"/>
      <w:sz w:val="24"/>
      <w:szCs w:val="24"/>
    </w:rPr>
  </w:style>
  <w:style w:type="paragraph" w:customStyle="1" w:styleId="pji">
    <w:name w:val="pji"/>
    <w:basedOn w:val="a"/>
    <w:rsid w:val="00454080"/>
    <w:pPr>
      <w:widowControl/>
      <w:autoSpaceDE/>
      <w:autoSpaceDN/>
      <w:adjustRightInd/>
      <w:spacing w:before="100" w:beforeAutospacing="1" w:after="100" w:afterAutospacing="1"/>
    </w:pPr>
    <w:rPr>
      <w:color w:val="000000"/>
      <w:sz w:val="24"/>
      <w:szCs w:val="24"/>
    </w:rPr>
  </w:style>
  <w:style w:type="paragraph" w:styleId="afb">
    <w:name w:val="Revision"/>
    <w:hidden/>
    <w:uiPriority w:val="99"/>
    <w:semiHidden/>
    <w:rsid w:val="00EC3EAA"/>
  </w:style>
  <w:style w:type="paragraph" w:styleId="afc">
    <w:name w:val="No Spacing"/>
    <w:uiPriority w:val="1"/>
    <w:qFormat/>
    <w:rsid w:val="00E973F3"/>
    <w:rPr>
      <w:rFonts w:ascii="Calibri" w:eastAsia="Calibri" w:hAnsi="Calibri" w:cs="Calibri"/>
      <w:sz w:val="22"/>
      <w:szCs w:val="22"/>
    </w:rPr>
  </w:style>
  <w:style w:type="paragraph" w:styleId="afd">
    <w:name w:val="TOC Heading"/>
    <w:basedOn w:val="1"/>
    <w:next w:val="a"/>
    <w:uiPriority w:val="39"/>
    <w:semiHidden/>
    <w:unhideWhenUsed/>
    <w:qFormat/>
    <w:rsid w:val="00415327"/>
    <w:pPr>
      <w:keepLines/>
      <w:widowControl/>
      <w:shd w:val="clear" w:color="auto" w:fill="auto"/>
      <w:tabs>
        <w:tab w:val="clear" w:pos="1134"/>
      </w:tabs>
      <w:autoSpaceDE/>
      <w:autoSpaceDN/>
      <w:adjustRightInd/>
      <w:spacing w:before="480" w:line="276" w:lineRule="auto"/>
      <w:ind w:right="0" w:firstLine="0"/>
      <w:jc w:val="left"/>
      <w:outlineLvl w:val="9"/>
    </w:pPr>
    <w:rPr>
      <w:rFonts w:ascii="Cambria" w:hAnsi="Cambria"/>
      <w:b/>
      <w:bCs/>
      <w:color w:val="365F91"/>
      <w:sz w:val="28"/>
      <w:szCs w:val="28"/>
    </w:rPr>
  </w:style>
  <w:style w:type="paragraph" w:styleId="12">
    <w:name w:val="toc 1"/>
    <w:basedOn w:val="a"/>
    <w:next w:val="a"/>
    <w:autoRedefine/>
    <w:uiPriority w:val="39"/>
    <w:unhideWhenUsed/>
    <w:rsid w:val="00740D64"/>
    <w:pPr>
      <w:widowControl/>
      <w:tabs>
        <w:tab w:val="right" w:leader="dot" w:pos="9345"/>
      </w:tabs>
      <w:autoSpaceDE/>
      <w:autoSpaceDN/>
      <w:adjustRightInd/>
    </w:pPr>
    <w:rPr>
      <w:rFonts w:eastAsia="TimesNewRomanPSMT"/>
      <w:noProof/>
      <w:spacing w:val="-4"/>
      <w:sz w:val="24"/>
      <w:szCs w:val="24"/>
      <w:lang w:eastAsia="en-US"/>
    </w:rPr>
  </w:style>
  <w:style w:type="character" w:styleId="afe">
    <w:name w:val="Emphasis"/>
    <w:basedOn w:val="a0"/>
    <w:qFormat/>
    <w:rsid w:val="007501BA"/>
    <w:rPr>
      <w:i/>
      <w:iCs/>
    </w:rPr>
  </w:style>
  <w:style w:type="paragraph" w:styleId="aff">
    <w:name w:val="footer"/>
    <w:basedOn w:val="a"/>
    <w:link w:val="aff0"/>
    <w:unhideWhenUsed/>
    <w:rsid w:val="0048034D"/>
    <w:pPr>
      <w:tabs>
        <w:tab w:val="center" w:pos="4677"/>
        <w:tab w:val="right" w:pos="9355"/>
      </w:tabs>
    </w:pPr>
  </w:style>
  <w:style w:type="character" w:customStyle="1" w:styleId="aff0">
    <w:name w:val="Нижний колонтитул Знак"/>
    <w:basedOn w:val="a0"/>
    <w:link w:val="aff"/>
    <w:rsid w:val="0048034D"/>
  </w:style>
  <w:style w:type="character" w:customStyle="1" w:styleId="s2">
    <w:name w:val="s2"/>
    <w:basedOn w:val="a0"/>
    <w:rsid w:val="00964795"/>
    <w:rPr>
      <w:color w:val="000080"/>
    </w:rPr>
  </w:style>
  <w:style w:type="character" w:customStyle="1" w:styleId="s40">
    <w:name w:val="s40"/>
    <w:basedOn w:val="a0"/>
    <w:rsid w:val="00795C27"/>
  </w:style>
  <w:style w:type="character" w:customStyle="1" w:styleId="aff1">
    <w:name w:val="a"/>
    <w:basedOn w:val="a0"/>
    <w:rsid w:val="00D73048"/>
  </w:style>
  <w:style w:type="paragraph" w:styleId="aff2">
    <w:name w:val="Title"/>
    <w:basedOn w:val="a"/>
    <w:next w:val="a"/>
    <w:link w:val="aff3"/>
    <w:qFormat/>
    <w:rsid w:val="00551BEA"/>
    <w:pPr>
      <w:contextualSpacing/>
    </w:pPr>
    <w:rPr>
      <w:rFonts w:asciiTheme="majorHAnsi" w:eastAsiaTheme="majorEastAsia" w:hAnsiTheme="majorHAnsi" w:cstheme="majorBidi"/>
      <w:spacing w:val="-10"/>
      <w:kern w:val="28"/>
      <w:sz w:val="56"/>
      <w:szCs w:val="56"/>
    </w:rPr>
  </w:style>
  <w:style w:type="character" w:customStyle="1" w:styleId="aff3">
    <w:name w:val="Заголовок Знак"/>
    <w:basedOn w:val="a0"/>
    <w:link w:val="aff2"/>
    <w:rsid w:val="00551BEA"/>
    <w:rPr>
      <w:rFonts w:asciiTheme="majorHAnsi" w:eastAsiaTheme="majorEastAsia" w:hAnsiTheme="majorHAnsi" w:cstheme="majorBidi"/>
      <w:spacing w:val="-10"/>
      <w:kern w:val="28"/>
      <w:sz w:val="56"/>
      <w:szCs w:val="56"/>
    </w:rPr>
  </w:style>
  <w:style w:type="paragraph" w:customStyle="1" w:styleId="Default">
    <w:name w:val="Default"/>
    <w:rsid w:val="00CE367E"/>
    <w:pPr>
      <w:autoSpaceDE w:val="0"/>
      <w:autoSpaceDN w:val="0"/>
      <w:adjustRightInd w:val="0"/>
    </w:pPr>
    <w:rPr>
      <w:color w:val="000000"/>
      <w:sz w:val="24"/>
      <w:szCs w:val="24"/>
    </w:rPr>
  </w:style>
  <w:style w:type="character" w:customStyle="1" w:styleId="s23">
    <w:name w:val="s23"/>
    <w:basedOn w:val="a0"/>
    <w:rsid w:val="00532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7635">
      <w:bodyDiv w:val="1"/>
      <w:marLeft w:val="0"/>
      <w:marRight w:val="0"/>
      <w:marTop w:val="0"/>
      <w:marBottom w:val="0"/>
      <w:divBdr>
        <w:top w:val="none" w:sz="0" w:space="0" w:color="auto"/>
        <w:left w:val="none" w:sz="0" w:space="0" w:color="auto"/>
        <w:bottom w:val="none" w:sz="0" w:space="0" w:color="auto"/>
        <w:right w:val="none" w:sz="0" w:space="0" w:color="auto"/>
      </w:divBdr>
    </w:div>
    <w:div w:id="57216039">
      <w:bodyDiv w:val="1"/>
      <w:marLeft w:val="0"/>
      <w:marRight w:val="0"/>
      <w:marTop w:val="0"/>
      <w:marBottom w:val="0"/>
      <w:divBdr>
        <w:top w:val="none" w:sz="0" w:space="0" w:color="auto"/>
        <w:left w:val="none" w:sz="0" w:space="0" w:color="auto"/>
        <w:bottom w:val="none" w:sz="0" w:space="0" w:color="auto"/>
        <w:right w:val="none" w:sz="0" w:space="0" w:color="auto"/>
      </w:divBdr>
    </w:div>
    <w:div w:id="173300682">
      <w:bodyDiv w:val="1"/>
      <w:marLeft w:val="0"/>
      <w:marRight w:val="0"/>
      <w:marTop w:val="0"/>
      <w:marBottom w:val="0"/>
      <w:divBdr>
        <w:top w:val="none" w:sz="0" w:space="0" w:color="auto"/>
        <w:left w:val="none" w:sz="0" w:space="0" w:color="auto"/>
        <w:bottom w:val="none" w:sz="0" w:space="0" w:color="auto"/>
        <w:right w:val="none" w:sz="0" w:space="0" w:color="auto"/>
      </w:divBdr>
    </w:div>
    <w:div w:id="187639991">
      <w:bodyDiv w:val="1"/>
      <w:marLeft w:val="0"/>
      <w:marRight w:val="0"/>
      <w:marTop w:val="0"/>
      <w:marBottom w:val="0"/>
      <w:divBdr>
        <w:top w:val="none" w:sz="0" w:space="0" w:color="auto"/>
        <w:left w:val="none" w:sz="0" w:space="0" w:color="auto"/>
        <w:bottom w:val="none" w:sz="0" w:space="0" w:color="auto"/>
        <w:right w:val="none" w:sz="0" w:space="0" w:color="auto"/>
      </w:divBdr>
    </w:div>
    <w:div w:id="221446309">
      <w:bodyDiv w:val="1"/>
      <w:marLeft w:val="0"/>
      <w:marRight w:val="0"/>
      <w:marTop w:val="0"/>
      <w:marBottom w:val="0"/>
      <w:divBdr>
        <w:top w:val="none" w:sz="0" w:space="0" w:color="auto"/>
        <w:left w:val="none" w:sz="0" w:space="0" w:color="auto"/>
        <w:bottom w:val="none" w:sz="0" w:space="0" w:color="auto"/>
        <w:right w:val="none" w:sz="0" w:space="0" w:color="auto"/>
      </w:divBdr>
    </w:div>
    <w:div w:id="242302114">
      <w:bodyDiv w:val="1"/>
      <w:marLeft w:val="0"/>
      <w:marRight w:val="0"/>
      <w:marTop w:val="0"/>
      <w:marBottom w:val="0"/>
      <w:divBdr>
        <w:top w:val="none" w:sz="0" w:space="0" w:color="auto"/>
        <w:left w:val="none" w:sz="0" w:space="0" w:color="auto"/>
        <w:bottom w:val="none" w:sz="0" w:space="0" w:color="auto"/>
        <w:right w:val="none" w:sz="0" w:space="0" w:color="auto"/>
      </w:divBdr>
    </w:div>
    <w:div w:id="365302863">
      <w:bodyDiv w:val="1"/>
      <w:marLeft w:val="0"/>
      <w:marRight w:val="0"/>
      <w:marTop w:val="0"/>
      <w:marBottom w:val="0"/>
      <w:divBdr>
        <w:top w:val="none" w:sz="0" w:space="0" w:color="auto"/>
        <w:left w:val="none" w:sz="0" w:space="0" w:color="auto"/>
        <w:bottom w:val="none" w:sz="0" w:space="0" w:color="auto"/>
        <w:right w:val="none" w:sz="0" w:space="0" w:color="auto"/>
      </w:divBdr>
    </w:div>
    <w:div w:id="514150885">
      <w:bodyDiv w:val="1"/>
      <w:marLeft w:val="0"/>
      <w:marRight w:val="0"/>
      <w:marTop w:val="0"/>
      <w:marBottom w:val="0"/>
      <w:divBdr>
        <w:top w:val="none" w:sz="0" w:space="0" w:color="auto"/>
        <w:left w:val="none" w:sz="0" w:space="0" w:color="auto"/>
        <w:bottom w:val="none" w:sz="0" w:space="0" w:color="auto"/>
        <w:right w:val="none" w:sz="0" w:space="0" w:color="auto"/>
      </w:divBdr>
    </w:div>
    <w:div w:id="556597345">
      <w:bodyDiv w:val="1"/>
      <w:marLeft w:val="0"/>
      <w:marRight w:val="0"/>
      <w:marTop w:val="0"/>
      <w:marBottom w:val="0"/>
      <w:divBdr>
        <w:top w:val="none" w:sz="0" w:space="0" w:color="auto"/>
        <w:left w:val="none" w:sz="0" w:space="0" w:color="auto"/>
        <w:bottom w:val="none" w:sz="0" w:space="0" w:color="auto"/>
        <w:right w:val="none" w:sz="0" w:space="0" w:color="auto"/>
      </w:divBdr>
    </w:div>
    <w:div w:id="669941064">
      <w:bodyDiv w:val="1"/>
      <w:marLeft w:val="0"/>
      <w:marRight w:val="0"/>
      <w:marTop w:val="0"/>
      <w:marBottom w:val="0"/>
      <w:divBdr>
        <w:top w:val="none" w:sz="0" w:space="0" w:color="auto"/>
        <w:left w:val="none" w:sz="0" w:space="0" w:color="auto"/>
        <w:bottom w:val="none" w:sz="0" w:space="0" w:color="auto"/>
        <w:right w:val="none" w:sz="0" w:space="0" w:color="auto"/>
      </w:divBdr>
    </w:div>
    <w:div w:id="808013571">
      <w:bodyDiv w:val="1"/>
      <w:marLeft w:val="0"/>
      <w:marRight w:val="0"/>
      <w:marTop w:val="0"/>
      <w:marBottom w:val="0"/>
      <w:divBdr>
        <w:top w:val="none" w:sz="0" w:space="0" w:color="auto"/>
        <w:left w:val="none" w:sz="0" w:space="0" w:color="auto"/>
        <w:bottom w:val="none" w:sz="0" w:space="0" w:color="auto"/>
        <w:right w:val="none" w:sz="0" w:space="0" w:color="auto"/>
      </w:divBdr>
    </w:div>
    <w:div w:id="819420338">
      <w:bodyDiv w:val="1"/>
      <w:marLeft w:val="0"/>
      <w:marRight w:val="0"/>
      <w:marTop w:val="0"/>
      <w:marBottom w:val="0"/>
      <w:divBdr>
        <w:top w:val="none" w:sz="0" w:space="0" w:color="auto"/>
        <w:left w:val="none" w:sz="0" w:space="0" w:color="auto"/>
        <w:bottom w:val="none" w:sz="0" w:space="0" w:color="auto"/>
        <w:right w:val="none" w:sz="0" w:space="0" w:color="auto"/>
      </w:divBdr>
    </w:div>
    <w:div w:id="906064384">
      <w:bodyDiv w:val="1"/>
      <w:marLeft w:val="0"/>
      <w:marRight w:val="0"/>
      <w:marTop w:val="0"/>
      <w:marBottom w:val="0"/>
      <w:divBdr>
        <w:top w:val="none" w:sz="0" w:space="0" w:color="auto"/>
        <w:left w:val="none" w:sz="0" w:space="0" w:color="auto"/>
        <w:bottom w:val="none" w:sz="0" w:space="0" w:color="auto"/>
        <w:right w:val="none" w:sz="0" w:space="0" w:color="auto"/>
      </w:divBdr>
    </w:div>
    <w:div w:id="907768568">
      <w:bodyDiv w:val="1"/>
      <w:marLeft w:val="0"/>
      <w:marRight w:val="0"/>
      <w:marTop w:val="0"/>
      <w:marBottom w:val="0"/>
      <w:divBdr>
        <w:top w:val="none" w:sz="0" w:space="0" w:color="auto"/>
        <w:left w:val="none" w:sz="0" w:space="0" w:color="auto"/>
        <w:bottom w:val="none" w:sz="0" w:space="0" w:color="auto"/>
        <w:right w:val="none" w:sz="0" w:space="0" w:color="auto"/>
      </w:divBdr>
    </w:div>
    <w:div w:id="936328757">
      <w:bodyDiv w:val="1"/>
      <w:marLeft w:val="0"/>
      <w:marRight w:val="0"/>
      <w:marTop w:val="0"/>
      <w:marBottom w:val="0"/>
      <w:divBdr>
        <w:top w:val="none" w:sz="0" w:space="0" w:color="auto"/>
        <w:left w:val="none" w:sz="0" w:space="0" w:color="auto"/>
        <w:bottom w:val="none" w:sz="0" w:space="0" w:color="auto"/>
        <w:right w:val="none" w:sz="0" w:space="0" w:color="auto"/>
      </w:divBdr>
    </w:div>
    <w:div w:id="990017259">
      <w:bodyDiv w:val="1"/>
      <w:marLeft w:val="0"/>
      <w:marRight w:val="0"/>
      <w:marTop w:val="0"/>
      <w:marBottom w:val="0"/>
      <w:divBdr>
        <w:top w:val="none" w:sz="0" w:space="0" w:color="auto"/>
        <w:left w:val="none" w:sz="0" w:space="0" w:color="auto"/>
        <w:bottom w:val="none" w:sz="0" w:space="0" w:color="auto"/>
        <w:right w:val="none" w:sz="0" w:space="0" w:color="auto"/>
      </w:divBdr>
    </w:div>
    <w:div w:id="995718253">
      <w:bodyDiv w:val="1"/>
      <w:marLeft w:val="0"/>
      <w:marRight w:val="0"/>
      <w:marTop w:val="0"/>
      <w:marBottom w:val="0"/>
      <w:divBdr>
        <w:top w:val="none" w:sz="0" w:space="0" w:color="auto"/>
        <w:left w:val="none" w:sz="0" w:space="0" w:color="auto"/>
        <w:bottom w:val="none" w:sz="0" w:space="0" w:color="auto"/>
        <w:right w:val="none" w:sz="0" w:space="0" w:color="auto"/>
      </w:divBdr>
    </w:div>
    <w:div w:id="1074208416">
      <w:bodyDiv w:val="1"/>
      <w:marLeft w:val="0"/>
      <w:marRight w:val="0"/>
      <w:marTop w:val="0"/>
      <w:marBottom w:val="0"/>
      <w:divBdr>
        <w:top w:val="none" w:sz="0" w:space="0" w:color="auto"/>
        <w:left w:val="none" w:sz="0" w:space="0" w:color="auto"/>
        <w:bottom w:val="none" w:sz="0" w:space="0" w:color="auto"/>
        <w:right w:val="none" w:sz="0" w:space="0" w:color="auto"/>
      </w:divBdr>
    </w:div>
    <w:div w:id="1103644102">
      <w:bodyDiv w:val="1"/>
      <w:marLeft w:val="0"/>
      <w:marRight w:val="0"/>
      <w:marTop w:val="0"/>
      <w:marBottom w:val="0"/>
      <w:divBdr>
        <w:top w:val="none" w:sz="0" w:space="0" w:color="auto"/>
        <w:left w:val="none" w:sz="0" w:space="0" w:color="auto"/>
        <w:bottom w:val="none" w:sz="0" w:space="0" w:color="auto"/>
        <w:right w:val="none" w:sz="0" w:space="0" w:color="auto"/>
      </w:divBdr>
    </w:div>
    <w:div w:id="1178622492">
      <w:bodyDiv w:val="1"/>
      <w:marLeft w:val="0"/>
      <w:marRight w:val="0"/>
      <w:marTop w:val="0"/>
      <w:marBottom w:val="0"/>
      <w:divBdr>
        <w:top w:val="none" w:sz="0" w:space="0" w:color="auto"/>
        <w:left w:val="none" w:sz="0" w:space="0" w:color="auto"/>
        <w:bottom w:val="none" w:sz="0" w:space="0" w:color="auto"/>
        <w:right w:val="none" w:sz="0" w:space="0" w:color="auto"/>
      </w:divBdr>
    </w:div>
    <w:div w:id="1196112763">
      <w:bodyDiv w:val="1"/>
      <w:marLeft w:val="0"/>
      <w:marRight w:val="0"/>
      <w:marTop w:val="0"/>
      <w:marBottom w:val="0"/>
      <w:divBdr>
        <w:top w:val="none" w:sz="0" w:space="0" w:color="auto"/>
        <w:left w:val="none" w:sz="0" w:space="0" w:color="auto"/>
        <w:bottom w:val="none" w:sz="0" w:space="0" w:color="auto"/>
        <w:right w:val="none" w:sz="0" w:space="0" w:color="auto"/>
      </w:divBdr>
    </w:div>
    <w:div w:id="1276644446">
      <w:bodyDiv w:val="1"/>
      <w:marLeft w:val="0"/>
      <w:marRight w:val="0"/>
      <w:marTop w:val="0"/>
      <w:marBottom w:val="0"/>
      <w:divBdr>
        <w:top w:val="none" w:sz="0" w:space="0" w:color="auto"/>
        <w:left w:val="none" w:sz="0" w:space="0" w:color="auto"/>
        <w:bottom w:val="none" w:sz="0" w:space="0" w:color="auto"/>
        <w:right w:val="none" w:sz="0" w:space="0" w:color="auto"/>
      </w:divBdr>
    </w:div>
    <w:div w:id="1294170900">
      <w:bodyDiv w:val="1"/>
      <w:marLeft w:val="0"/>
      <w:marRight w:val="0"/>
      <w:marTop w:val="0"/>
      <w:marBottom w:val="0"/>
      <w:divBdr>
        <w:top w:val="none" w:sz="0" w:space="0" w:color="auto"/>
        <w:left w:val="none" w:sz="0" w:space="0" w:color="auto"/>
        <w:bottom w:val="none" w:sz="0" w:space="0" w:color="auto"/>
        <w:right w:val="none" w:sz="0" w:space="0" w:color="auto"/>
      </w:divBdr>
    </w:div>
    <w:div w:id="1371958536">
      <w:marLeft w:val="0"/>
      <w:marRight w:val="0"/>
      <w:marTop w:val="0"/>
      <w:marBottom w:val="0"/>
      <w:divBdr>
        <w:top w:val="none" w:sz="0" w:space="0" w:color="auto"/>
        <w:left w:val="none" w:sz="0" w:space="0" w:color="auto"/>
        <w:bottom w:val="none" w:sz="0" w:space="0" w:color="auto"/>
        <w:right w:val="none" w:sz="0" w:space="0" w:color="auto"/>
      </w:divBdr>
    </w:div>
    <w:div w:id="1371958537">
      <w:marLeft w:val="0"/>
      <w:marRight w:val="0"/>
      <w:marTop w:val="0"/>
      <w:marBottom w:val="0"/>
      <w:divBdr>
        <w:top w:val="none" w:sz="0" w:space="0" w:color="auto"/>
        <w:left w:val="none" w:sz="0" w:space="0" w:color="auto"/>
        <w:bottom w:val="none" w:sz="0" w:space="0" w:color="auto"/>
        <w:right w:val="none" w:sz="0" w:space="0" w:color="auto"/>
      </w:divBdr>
    </w:div>
    <w:div w:id="1371958538">
      <w:marLeft w:val="0"/>
      <w:marRight w:val="0"/>
      <w:marTop w:val="0"/>
      <w:marBottom w:val="0"/>
      <w:divBdr>
        <w:top w:val="none" w:sz="0" w:space="0" w:color="auto"/>
        <w:left w:val="none" w:sz="0" w:space="0" w:color="auto"/>
        <w:bottom w:val="none" w:sz="0" w:space="0" w:color="auto"/>
        <w:right w:val="none" w:sz="0" w:space="0" w:color="auto"/>
      </w:divBdr>
    </w:div>
    <w:div w:id="1440178694">
      <w:bodyDiv w:val="1"/>
      <w:marLeft w:val="0"/>
      <w:marRight w:val="0"/>
      <w:marTop w:val="0"/>
      <w:marBottom w:val="0"/>
      <w:divBdr>
        <w:top w:val="none" w:sz="0" w:space="0" w:color="auto"/>
        <w:left w:val="none" w:sz="0" w:space="0" w:color="auto"/>
        <w:bottom w:val="none" w:sz="0" w:space="0" w:color="auto"/>
        <w:right w:val="none" w:sz="0" w:space="0" w:color="auto"/>
      </w:divBdr>
    </w:div>
    <w:div w:id="1616668535">
      <w:bodyDiv w:val="1"/>
      <w:marLeft w:val="0"/>
      <w:marRight w:val="0"/>
      <w:marTop w:val="0"/>
      <w:marBottom w:val="0"/>
      <w:divBdr>
        <w:top w:val="none" w:sz="0" w:space="0" w:color="auto"/>
        <w:left w:val="none" w:sz="0" w:space="0" w:color="auto"/>
        <w:bottom w:val="none" w:sz="0" w:space="0" w:color="auto"/>
        <w:right w:val="none" w:sz="0" w:space="0" w:color="auto"/>
      </w:divBdr>
    </w:div>
    <w:div w:id="1700736688">
      <w:bodyDiv w:val="1"/>
      <w:marLeft w:val="0"/>
      <w:marRight w:val="0"/>
      <w:marTop w:val="0"/>
      <w:marBottom w:val="0"/>
      <w:divBdr>
        <w:top w:val="none" w:sz="0" w:space="0" w:color="auto"/>
        <w:left w:val="none" w:sz="0" w:space="0" w:color="auto"/>
        <w:bottom w:val="none" w:sz="0" w:space="0" w:color="auto"/>
        <w:right w:val="none" w:sz="0" w:space="0" w:color="auto"/>
      </w:divBdr>
    </w:div>
    <w:div w:id="1716586340">
      <w:bodyDiv w:val="1"/>
      <w:marLeft w:val="0"/>
      <w:marRight w:val="0"/>
      <w:marTop w:val="0"/>
      <w:marBottom w:val="0"/>
      <w:divBdr>
        <w:top w:val="none" w:sz="0" w:space="0" w:color="auto"/>
        <w:left w:val="none" w:sz="0" w:space="0" w:color="auto"/>
        <w:bottom w:val="none" w:sz="0" w:space="0" w:color="auto"/>
        <w:right w:val="none" w:sz="0" w:space="0" w:color="auto"/>
      </w:divBdr>
    </w:div>
    <w:div w:id="1812360541">
      <w:bodyDiv w:val="1"/>
      <w:marLeft w:val="0"/>
      <w:marRight w:val="0"/>
      <w:marTop w:val="0"/>
      <w:marBottom w:val="0"/>
      <w:divBdr>
        <w:top w:val="none" w:sz="0" w:space="0" w:color="auto"/>
        <w:left w:val="none" w:sz="0" w:space="0" w:color="auto"/>
        <w:bottom w:val="none" w:sz="0" w:space="0" w:color="auto"/>
        <w:right w:val="none" w:sz="0" w:space="0" w:color="auto"/>
      </w:divBdr>
    </w:div>
    <w:div w:id="1878276942">
      <w:bodyDiv w:val="1"/>
      <w:marLeft w:val="0"/>
      <w:marRight w:val="0"/>
      <w:marTop w:val="0"/>
      <w:marBottom w:val="0"/>
      <w:divBdr>
        <w:top w:val="none" w:sz="0" w:space="0" w:color="auto"/>
        <w:left w:val="none" w:sz="0" w:space="0" w:color="auto"/>
        <w:bottom w:val="none" w:sz="0" w:space="0" w:color="auto"/>
        <w:right w:val="none" w:sz="0" w:space="0" w:color="auto"/>
      </w:divBdr>
    </w:div>
    <w:div w:id="1918248319">
      <w:bodyDiv w:val="1"/>
      <w:marLeft w:val="0"/>
      <w:marRight w:val="0"/>
      <w:marTop w:val="0"/>
      <w:marBottom w:val="0"/>
      <w:divBdr>
        <w:top w:val="none" w:sz="0" w:space="0" w:color="auto"/>
        <w:left w:val="none" w:sz="0" w:space="0" w:color="auto"/>
        <w:bottom w:val="none" w:sz="0" w:space="0" w:color="auto"/>
        <w:right w:val="none" w:sz="0" w:space="0" w:color="auto"/>
      </w:divBdr>
    </w:div>
    <w:div w:id="1924491353">
      <w:bodyDiv w:val="1"/>
      <w:marLeft w:val="0"/>
      <w:marRight w:val="0"/>
      <w:marTop w:val="0"/>
      <w:marBottom w:val="0"/>
      <w:divBdr>
        <w:top w:val="none" w:sz="0" w:space="0" w:color="auto"/>
        <w:left w:val="none" w:sz="0" w:space="0" w:color="auto"/>
        <w:bottom w:val="none" w:sz="0" w:space="0" w:color="auto"/>
        <w:right w:val="none" w:sz="0" w:space="0" w:color="auto"/>
      </w:divBdr>
    </w:div>
    <w:div w:id="1953436748">
      <w:bodyDiv w:val="1"/>
      <w:marLeft w:val="0"/>
      <w:marRight w:val="0"/>
      <w:marTop w:val="0"/>
      <w:marBottom w:val="0"/>
      <w:divBdr>
        <w:top w:val="none" w:sz="0" w:space="0" w:color="auto"/>
        <w:left w:val="none" w:sz="0" w:space="0" w:color="auto"/>
        <w:bottom w:val="none" w:sz="0" w:space="0" w:color="auto"/>
        <w:right w:val="none" w:sz="0" w:space="0" w:color="auto"/>
      </w:divBdr>
    </w:div>
    <w:div w:id="1963800232">
      <w:bodyDiv w:val="1"/>
      <w:marLeft w:val="0"/>
      <w:marRight w:val="0"/>
      <w:marTop w:val="0"/>
      <w:marBottom w:val="0"/>
      <w:divBdr>
        <w:top w:val="none" w:sz="0" w:space="0" w:color="auto"/>
        <w:left w:val="none" w:sz="0" w:space="0" w:color="auto"/>
        <w:bottom w:val="none" w:sz="0" w:space="0" w:color="auto"/>
        <w:right w:val="none" w:sz="0" w:space="0" w:color="auto"/>
      </w:divBdr>
    </w:div>
    <w:div w:id="2073887027">
      <w:bodyDiv w:val="1"/>
      <w:marLeft w:val="0"/>
      <w:marRight w:val="0"/>
      <w:marTop w:val="0"/>
      <w:marBottom w:val="0"/>
      <w:divBdr>
        <w:top w:val="none" w:sz="0" w:space="0" w:color="auto"/>
        <w:left w:val="none" w:sz="0" w:space="0" w:color="auto"/>
        <w:bottom w:val="none" w:sz="0" w:space="0" w:color="auto"/>
        <w:right w:val="none" w:sz="0" w:space="0" w:color="auto"/>
      </w:divBdr>
    </w:div>
    <w:div w:id="209828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E6FAA-F961-4954-98C5-44FF039CF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43</Pages>
  <Words>17899</Words>
  <Characters>102026</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АО ЦЕСНАБАНК</Company>
  <LinksUpToDate>false</LinksUpToDate>
  <CharactersWithSpaces>119686</CharactersWithSpaces>
  <SharedDoc>false</SharedDoc>
  <HLinks>
    <vt:vector size="18" baseType="variant">
      <vt:variant>
        <vt:i4>7929975</vt:i4>
      </vt:variant>
      <vt:variant>
        <vt:i4>9</vt:i4>
      </vt:variant>
      <vt:variant>
        <vt:i4>0</vt:i4>
      </vt:variant>
      <vt:variant>
        <vt:i4>5</vt:i4>
      </vt:variant>
      <vt:variant>
        <vt:lpwstr>http://www.tsb.kz/</vt:lpwstr>
      </vt:variant>
      <vt:variant>
        <vt:lpwstr/>
      </vt:variant>
      <vt:variant>
        <vt:i4>7929975</vt:i4>
      </vt:variant>
      <vt:variant>
        <vt:i4>6</vt:i4>
      </vt:variant>
      <vt:variant>
        <vt:i4>0</vt:i4>
      </vt:variant>
      <vt:variant>
        <vt:i4>5</vt:i4>
      </vt:variant>
      <vt:variant>
        <vt:lpwstr>http://www.tsb.kz/</vt:lpwstr>
      </vt:variant>
      <vt:variant>
        <vt:lpwstr/>
      </vt:variant>
      <vt:variant>
        <vt:i4>7929975</vt:i4>
      </vt:variant>
      <vt:variant>
        <vt:i4>3</vt:i4>
      </vt:variant>
      <vt:variant>
        <vt:i4>0</vt:i4>
      </vt:variant>
      <vt:variant>
        <vt:i4>5</vt:i4>
      </vt:variant>
      <vt:variant>
        <vt:lpwstr>http://www.tsb.kz/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Omarov_RM</dc:creator>
  <cp:lastModifiedBy>Жетписова Гульмира Нуртилеуовна</cp:lastModifiedBy>
  <cp:revision>7</cp:revision>
  <cp:lastPrinted>2024-10-17T11:24:00Z</cp:lastPrinted>
  <dcterms:created xsi:type="dcterms:W3CDTF">2024-10-23T15:17:00Z</dcterms:created>
  <dcterms:modified xsi:type="dcterms:W3CDTF">2024-10-24T09:38:00Z</dcterms:modified>
</cp:coreProperties>
</file>