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754" w:rsidRDefault="000D7754" w:rsidP="00B800AB">
      <w:pPr>
        <w:ind w:left="-567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72064" behindDoc="1" locked="0" layoutInCell="1" allowOverlap="1" wp14:anchorId="33D85BD9" wp14:editId="0E48723F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2164084" cy="52120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объявления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4" cy="521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7754" w:rsidRDefault="000D7754" w:rsidP="00A55814">
      <w:pPr>
        <w:rPr>
          <w:b/>
        </w:rPr>
      </w:pPr>
    </w:p>
    <w:p w:rsidR="009E0D24" w:rsidRDefault="00013B07" w:rsidP="00BB411E">
      <w:pPr>
        <w:spacing w:before="120" w:after="0" w:line="0" w:lineRule="atLeast"/>
        <w:rPr>
          <w:b/>
          <w:sz w:val="28"/>
          <w:szCs w:val="28"/>
          <w:lang w:val="kk-KZ"/>
        </w:rPr>
      </w:pPr>
      <w:r w:rsidRPr="00F52701">
        <w:rPr>
          <w:b/>
          <w:sz w:val="28"/>
          <w:szCs w:val="28"/>
          <w:lang w:val="kk-KZ"/>
        </w:rPr>
        <w:t>ХАБАРЛАНДЫРУ!</w:t>
      </w:r>
    </w:p>
    <w:p w:rsidR="00D43E76" w:rsidRDefault="00013B07" w:rsidP="00BB411E">
      <w:pPr>
        <w:spacing w:before="120" w:after="0" w:line="0" w:lineRule="atLeast"/>
        <w:rPr>
          <w:b/>
          <w:sz w:val="28"/>
          <w:szCs w:val="28"/>
          <w:lang w:val="kk-KZ"/>
        </w:rPr>
      </w:pPr>
      <w:r w:rsidRPr="00F52701">
        <w:rPr>
          <w:b/>
          <w:lang w:val="kk-KZ"/>
        </w:rPr>
        <w:t>ҚҰРМЕТТІ КЛИЕНТТЕР!</w:t>
      </w:r>
    </w:p>
    <w:p w:rsidR="00A37513" w:rsidRPr="00A37513" w:rsidRDefault="00A37513" w:rsidP="00A37513">
      <w:pPr>
        <w:shd w:val="clear" w:color="auto" w:fill="FFFFFF" w:themeFill="background1"/>
        <w:spacing w:before="120" w:after="0" w:line="0" w:lineRule="atLeast"/>
        <w:ind w:firstLine="425"/>
        <w:rPr>
          <w:rStyle w:val="s0"/>
          <w:lang w:val="kk-KZ"/>
        </w:rPr>
      </w:pPr>
      <w:r w:rsidRPr="00A37513">
        <w:rPr>
          <w:rStyle w:val="s0"/>
          <w:lang w:val="kk-KZ"/>
        </w:rPr>
        <w:t xml:space="preserve">Сіздерге АҚШ және Ұлыбританияның активтерді тоқтатуды қарастыратын санкциялық бағдарламаларына (OFAC SDN, HM Treasury Asset Freeze) қатысуы себебінен келесі қаржы ұйымдарындағы корреспонденттік шоттардың жабылғаны туралы хабарлаймыз: </w:t>
      </w:r>
    </w:p>
    <w:p w:rsidR="00A37513" w:rsidRPr="00A37513" w:rsidRDefault="00A37513" w:rsidP="00A37513">
      <w:pPr>
        <w:shd w:val="clear" w:color="auto" w:fill="FFFFFF" w:themeFill="background1"/>
        <w:spacing w:before="120" w:after="0" w:line="0" w:lineRule="atLeast"/>
        <w:ind w:left="1134"/>
        <w:rPr>
          <w:rStyle w:val="s0"/>
          <w:lang w:val="kk-KZ"/>
        </w:rPr>
      </w:pPr>
      <w:r w:rsidRPr="00A37513">
        <w:rPr>
          <w:rStyle w:val="s0"/>
          <w:lang w:val="kk-KZ"/>
        </w:rPr>
        <w:t>1.</w:t>
      </w:r>
      <w:r w:rsidRPr="00A37513">
        <w:rPr>
          <w:rStyle w:val="s0"/>
          <w:lang w:val="kk-KZ"/>
        </w:rPr>
        <w:tab/>
        <w:t>Альфа-Банк РФ ALFARUMM;</w:t>
      </w:r>
    </w:p>
    <w:p w:rsidR="00A37513" w:rsidRPr="00A37513" w:rsidRDefault="00A37513" w:rsidP="00A37513">
      <w:pPr>
        <w:shd w:val="clear" w:color="auto" w:fill="FFFFFF" w:themeFill="background1"/>
        <w:spacing w:after="0" w:line="0" w:lineRule="atLeast"/>
        <w:ind w:left="1134"/>
        <w:rPr>
          <w:rStyle w:val="s0"/>
          <w:lang w:val="kk-KZ"/>
        </w:rPr>
      </w:pPr>
      <w:r w:rsidRPr="00A37513">
        <w:rPr>
          <w:rStyle w:val="s0"/>
          <w:lang w:val="kk-KZ"/>
        </w:rPr>
        <w:t>2.</w:t>
      </w:r>
      <w:r w:rsidRPr="00A37513">
        <w:rPr>
          <w:rStyle w:val="s0"/>
          <w:lang w:val="kk-KZ"/>
        </w:rPr>
        <w:tab/>
        <w:t>Эксим Банк РФ EXIRRUMM;</w:t>
      </w:r>
    </w:p>
    <w:p w:rsidR="00A37513" w:rsidRPr="00A37513" w:rsidRDefault="00A37513" w:rsidP="00A37513">
      <w:pPr>
        <w:shd w:val="clear" w:color="auto" w:fill="FFFFFF" w:themeFill="background1"/>
        <w:spacing w:after="0" w:line="0" w:lineRule="atLeast"/>
        <w:ind w:left="1134"/>
        <w:rPr>
          <w:rStyle w:val="s0"/>
          <w:lang w:val="kk-KZ"/>
        </w:rPr>
      </w:pPr>
      <w:r w:rsidRPr="00A37513">
        <w:rPr>
          <w:rStyle w:val="s0"/>
          <w:lang w:val="kk-KZ"/>
        </w:rPr>
        <w:t>3.</w:t>
      </w:r>
      <w:r w:rsidRPr="00A37513">
        <w:rPr>
          <w:rStyle w:val="s0"/>
          <w:lang w:val="kk-KZ"/>
        </w:rPr>
        <w:tab/>
        <w:t>ГазПромБанк GAZPRUMM;</w:t>
      </w:r>
    </w:p>
    <w:p w:rsidR="00A37513" w:rsidRPr="00A37513" w:rsidRDefault="00A37513" w:rsidP="00A37513">
      <w:pPr>
        <w:shd w:val="clear" w:color="auto" w:fill="FFFFFF" w:themeFill="background1"/>
        <w:spacing w:after="0" w:line="0" w:lineRule="atLeast"/>
        <w:ind w:left="1134"/>
        <w:rPr>
          <w:rStyle w:val="s0"/>
          <w:lang w:val="kk-KZ"/>
        </w:rPr>
      </w:pPr>
      <w:r w:rsidRPr="00A37513">
        <w:rPr>
          <w:rStyle w:val="s0"/>
          <w:lang w:val="kk-KZ"/>
        </w:rPr>
        <w:t>4.</w:t>
      </w:r>
      <w:r w:rsidRPr="00A37513">
        <w:rPr>
          <w:rStyle w:val="s0"/>
          <w:lang w:val="kk-KZ"/>
        </w:rPr>
        <w:tab/>
        <w:t>ВТБ Европа OWHBDEFF;</w:t>
      </w:r>
    </w:p>
    <w:p w:rsidR="00A37513" w:rsidRPr="00A37513" w:rsidRDefault="00A37513" w:rsidP="00A37513">
      <w:pPr>
        <w:shd w:val="clear" w:color="auto" w:fill="FFFFFF" w:themeFill="background1"/>
        <w:spacing w:after="0" w:line="0" w:lineRule="atLeast"/>
        <w:ind w:left="1134"/>
        <w:rPr>
          <w:rStyle w:val="s0"/>
          <w:lang w:val="kk-KZ"/>
        </w:rPr>
      </w:pPr>
      <w:r w:rsidRPr="00A37513">
        <w:rPr>
          <w:rStyle w:val="s0"/>
          <w:lang w:val="kk-KZ"/>
        </w:rPr>
        <w:t>5.</w:t>
      </w:r>
      <w:r w:rsidRPr="00A37513">
        <w:rPr>
          <w:rStyle w:val="s0"/>
          <w:lang w:val="kk-KZ"/>
        </w:rPr>
        <w:tab/>
        <w:t>ВТБ РФ VTBRRUMM;</w:t>
      </w:r>
    </w:p>
    <w:p w:rsidR="00A37513" w:rsidRPr="00A37513" w:rsidRDefault="00A37513" w:rsidP="00A37513">
      <w:pPr>
        <w:shd w:val="clear" w:color="auto" w:fill="FFFFFF" w:themeFill="background1"/>
        <w:spacing w:after="0" w:line="0" w:lineRule="atLeast"/>
        <w:ind w:left="1134"/>
        <w:rPr>
          <w:rStyle w:val="s0"/>
          <w:lang w:val="kk-KZ"/>
        </w:rPr>
      </w:pPr>
      <w:r w:rsidRPr="00A37513">
        <w:rPr>
          <w:rStyle w:val="s0"/>
          <w:lang w:val="kk-KZ"/>
        </w:rPr>
        <w:t>6.</w:t>
      </w:r>
      <w:r w:rsidRPr="00A37513">
        <w:rPr>
          <w:rStyle w:val="s0"/>
          <w:lang w:val="kk-KZ"/>
        </w:rPr>
        <w:tab/>
        <w:t>РСХБ RUAGRUMM;</w:t>
      </w:r>
    </w:p>
    <w:p w:rsidR="00A37513" w:rsidRPr="00A37513" w:rsidRDefault="00A37513" w:rsidP="00A37513">
      <w:pPr>
        <w:shd w:val="clear" w:color="auto" w:fill="FFFFFF" w:themeFill="background1"/>
        <w:spacing w:after="0" w:line="0" w:lineRule="atLeast"/>
        <w:ind w:left="1134"/>
        <w:rPr>
          <w:rStyle w:val="s0"/>
          <w:lang w:val="kk-KZ"/>
        </w:rPr>
      </w:pPr>
      <w:r w:rsidRPr="00A37513">
        <w:rPr>
          <w:rStyle w:val="s0"/>
          <w:lang w:val="kk-KZ"/>
        </w:rPr>
        <w:t>7.</w:t>
      </w:r>
      <w:r w:rsidRPr="00A37513">
        <w:rPr>
          <w:rStyle w:val="s0"/>
          <w:lang w:val="kk-KZ"/>
        </w:rPr>
        <w:tab/>
        <w:t>СБЕР РФ SABRRUMM;</w:t>
      </w:r>
    </w:p>
    <w:p w:rsidR="00A37513" w:rsidRPr="00A37513" w:rsidRDefault="00A37513" w:rsidP="00A37513">
      <w:pPr>
        <w:shd w:val="clear" w:color="auto" w:fill="FFFFFF" w:themeFill="background1"/>
        <w:spacing w:after="0" w:line="0" w:lineRule="atLeast"/>
        <w:ind w:left="1134"/>
        <w:rPr>
          <w:rStyle w:val="s0"/>
          <w:lang w:val="kk-KZ"/>
        </w:rPr>
      </w:pPr>
      <w:r w:rsidRPr="00A37513">
        <w:rPr>
          <w:rStyle w:val="s0"/>
          <w:lang w:val="kk-KZ"/>
        </w:rPr>
        <w:t>8.</w:t>
      </w:r>
      <w:r w:rsidRPr="00A37513">
        <w:rPr>
          <w:rStyle w:val="s0"/>
          <w:lang w:val="kk-KZ"/>
        </w:rPr>
        <w:tab/>
        <w:t>Транс Капитал Банк TJSCRUMM;</w:t>
      </w:r>
    </w:p>
    <w:p w:rsidR="00A37513" w:rsidRPr="00A37513" w:rsidRDefault="001566F9" w:rsidP="00A37513">
      <w:pPr>
        <w:shd w:val="clear" w:color="auto" w:fill="FFFFFF" w:themeFill="background1"/>
        <w:spacing w:after="0" w:line="0" w:lineRule="atLeast"/>
        <w:ind w:left="1134"/>
        <w:rPr>
          <w:rStyle w:val="s0"/>
          <w:lang w:val="kk-KZ"/>
        </w:rPr>
      </w:pPr>
      <w:r>
        <w:rPr>
          <w:rStyle w:val="s0"/>
          <w:lang w:val="kk-KZ"/>
        </w:rPr>
        <w:t>9</w:t>
      </w:r>
      <w:r w:rsidR="00A37513" w:rsidRPr="00A37513">
        <w:rPr>
          <w:rStyle w:val="s0"/>
          <w:lang w:val="kk-KZ"/>
        </w:rPr>
        <w:t>.</w:t>
      </w:r>
      <w:r w:rsidR="00A37513" w:rsidRPr="00A37513">
        <w:rPr>
          <w:rStyle w:val="s0"/>
          <w:lang w:val="kk-KZ"/>
        </w:rPr>
        <w:tab/>
        <w:t>ВТБ Казахстан АҚ ЕҰ VTBAKZKZ.</w:t>
      </w:r>
    </w:p>
    <w:p w:rsidR="00A37513" w:rsidRPr="00A37513" w:rsidRDefault="00A37513" w:rsidP="00A37513">
      <w:pPr>
        <w:shd w:val="clear" w:color="auto" w:fill="FFFFFF" w:themeFill="background1"/>
        <w:spacing w:before="120" w:after="0" w:line="0" w:lineRule="atLeast"/>
        <w:ind w:firstLine="425"/>
        <w:rPr>
          <w:rStyle w:val="s0"/>
          <w:lang w:val="kk-KZ"/>
        </w:rPr>
      </w:pPr>
      <w:r w:rsidRPr="00A37513">
        <w:rPr>
          <w:rStyle w:val="s0"/>
          <w:lang w:val="kk-KZ"/>
        </w:rPr>
        <w:t>Жоғарыда айтылғандарға байланысты, 18.07.2022 ж. бастап «Jusan Bank» АҚ жоғарыда аталған банктердің қатысуымен операциялардың барлық түрлерін орындауды тоқтатады.</w:t>
      </w:r>
    </w:p>
    <w:p w:rsidR="00A37513" w:rsidRPr="00A37513" w:rsidRDefault="00A37513" w:rsidP="00A37513">
      <w:pPr>
        <w:shd w:val="clear" w:color="auto" w:fill="FFFFFF" w:themeFill="background1"/>
        <w:spacing w:before="120" w:after="0" w:line="0" w:lineRule="atLeast"/>
        <w:ind w:firstLine="425"/>
        <w:rPr>
          <w:rStyle w:val="s0"/>
          <w:lang w:val="kk-KZ"/>
        </w:rPr>
      </w:pPr>
      <w:r w:rsidRPr="00A37513">
        <w:rPr>
          <w:rStyle w:val="s0"/>
          <w:lang w:val="kk-KZ"/>
        </w:rPr>
        <w:t>Шарттарға өзгерістер енгізуді және «Jusan Bank» АҚ-тың корреспонденттік шоттарын басқа корреспондент-банктердегі тиісті валюталарда көрсетуді ұсынамыз.</w:t>
      </w:r>
    </w:p>
    <w:p w:rsidR="0025230C" w:rsidRDefault="00A37513" w:rsidP="0025230C">
      <w:pPr>
        <w:shd w:val="clear" w:color="auto" w:fill="FFFFFF" w:themeFill="background1"/>
        <w:spacing w:before="120" w:after="0" w:line="0" w:lineRule="atLeast"/>
        <w:ind w:firstLine="425"/>
        <w:rPr>
          <w:rStyle w:val="s0"/>
          <w:lang w:val="kk-KZ"/>
        </w:rPr>
      </w:pPr>
      <w:r w:rsidRPr="00A37513">
        <w:rPr>
          <w:rStyle w:val="s0"/>
          <w:lang w:val="kk-KZ"/>
        </w:rPr>
        <w:t xml:space="preserve">Ұсынылатын корреспондент-банктердің тізімі «Jusan Bank» АҚ сайтында жарияланған: </w:t>
      </w:r>
    </w:p>
    <w:p w:rsidR="00013B07" w:rsidRPr="0025230C" w:rsidRDefault="001566F9" w:rsidP="0025230C">
      <w:pPr>
        <w:shd w:val="clear" w:color="auto" w:fill="FFFFFF" w:themeFill="background1"/>
        <w:spacing w:before="120" w:after="0" w:line="0" w:lineRule="atLeast"/>
        <w:ind w:firstLine="425"/>
        <w:rPr>
          <w:rStyle w:val="s0"/>
          <w:lang w:val="kk-KZ"/>
        </w:rPr>
      </w:pPr>
      <w:hyperlink r:id="rId7" w:history="1">
        <w:r w:rsidR="0025230C" w:rsidRPr="00DA2083">
          <w:rPr>
            <w:rStyle w:val="a5"/>
            <w:lang w:val="kk-KZ"/>
          </w:rPr>
          <w:t>https://jusan.kz/bank-correspondent</w:t>
        </w:r>
      </w:hyperlink>
      <w:r w:rsidR="0025230C">
        <w:rPr>
          <w:rStyle w:val="s0"/>
          <w:lang w:val="kk-KZ"/>
        </w:rPr>
        <w:br/>
      </w:r>
      <w:r w:rsidR="00013B07" w:rsidRPr="00F52701">
        <w:rPr>
          <w:rStyle w:val="s0"/>
          <w:b/>
          <w:lang w:val="kk-KZ"/>
        </w:rPr>
        <w:t>Құрметпен және ізгі тілектермен,</w:t>
      </w:r>
    </w:p>
    <w:p w:rsidR="00013B07" w:rsidRPr="00F52701" w:rsidRDefault="00013B07" w:rsidP="00D43E76">
      <w:pPr>
        <w:pStyle w:val="a4"/>
        <w:spacing w:before="120" w:after="0" w:line="0" w:lineRule="atLeast"/>
        <w:ind w:left="0"/>
        <w:jc w:val="both"/>
        <w:rPr>
          <w:rStyle w:val="s0"/>
          <w:b/>
          <w:lang w:val="kk-KZ"/>
        </w:rPr>
      </w:pPr>
      <w:r w:rsidRPr="00F52701">
        <w:rPr>
          <w:rStyle w:val="s0"/>
          <w:b/>
          <w:lang w:val="kk-KZ"/>
        </w:rPr>
        <w:t>Сіздің Jusan Bank</w:t>
      </w:r>
    </w:p>
    <w:p w:rsidR="001A5E6A" w:rsidRPr="00F52701" w:rsidRDefault="001A5E6A" w:rsidP="00B800AB">
      <w:pPr>
        <w:pBdr>
          <w:bottom w:val="single" w:sz="12" w:space="1" w:color="auto"/>
        </w:pBdr>
        <w:spacing w:after="0" w:line="240" w:lineRule="auto"/>
        <w:rPr>
          <w:b/>
          <w:lang w:val="kk-KZ"/>
        </w:rPr>
      </w:pPr>
    </w:p>
    <w:p w:rsidR="001A5E6A" w:rsidRDefault="001A5E6A" w:rsidP="00DC0DBB">
      <w:pPr>
        <w:spacing w:before="120" w:after="0" w:line="0" w:lineRule="atLeast"/>
        <w:rPr>
          <w:b/>
          <w:sz w:val="28"/>
          <w:szCs w:val="28"/>
          <w:lang w:val="kk-KZ"/>
        </w:rPr>
      </w:pPr>
      <w:r w:rsidRPr="00F52701">
        <w:rPr>
          <w:b/>
          <w:sz w:val="28"/>
          <w:szCs w:val="28"/>
          <w:lang w:val="kk-KZ"/>
        </w:rPr>
        <w:t>ОБЪЯВЛЕНИЕ!</w:t>
      </w:r>
    </w:p>
    <w:p w:rsidR="001152C1" w:rsidRPr="00F52701" w:rsidRDefault="001A5E6A" w:rsidP="00F950CA">
      <w:pPr>
        <w:spacing w:before="120" w:after="0" w:line="0" w:lineRule="atLeast"/>
        <w:rPr>
          <w:b/>
        </w:rPr>
      </w:pPr>
      <w:r w:rsidRPr="00F52701">
        <w:rPr>
          <w:b/>
        </w:rPr>
        <w:t>УВАЖАЕМЫЕ КЛИЕНТЫ!</w:t>
      </w:r>
    </w:p>
    <w:p w:rsidR="00CE2F9A" w:rsidRPr="00CE2F9A" w:rsidRDefault="00CE2F9A" w:rsidP="00A37513">
      <w:pPr>
        <w:spacing w:before="120" w:after="0" w:line="0" w:lineRule="atLeast"/>
        <w:ind w:firstLine="567"/>
        <w:rPr>
          <w:bCs/>
          <w:lang w:val="kk-KZ"/>
        </w:rPr>
      </w:pPr>
      <w:r w:rsidRPr="00CE2F9A">
        <w:rPr>
          <w:bCs/>
          <w:lang w:val="kk-KZ"/>
        </w:rPr>
        <w:t xml:space="preserve">Доводим до Вашего сведения о закрытии корреспондентских счетов в следующих финансовых организациях, по причине участия данных организаций в санкционных программах США и Великобритании, предусматривающих замораживание активов (OFAC SDN, HM Treasury Asset Freeze): </w:t>
      </w:r>
    </w:p>
    <w:p w:rsidR="00CE2F9A" w:rsidRPr="00CE2F9A" w:rsidRDefault="00CE2F9A" w:rsidP="00CE2F9A">
      <w:pPr>
        <w:spacing w:after="0" w:line="0" w:lineRule="atLeast"/>
        <w:ind w:left="1134"/>
        <w:rPr>
          <w:bCs/>
          <w:lang w:val="kk-KZ"/>
        </w:rPr>
      </w:pPr>
      <w:r w:rsidRPr="00CE2F9A">
        <w:rPr>
          <w:bCs/>
          <w:lang w:val="kk-KZ"/>
        </w:rPr>
        <w:t>1.</w:t>
      </w:r>
      <w:r w:rsidRPr="00CE2F9A">
        <w:rPr>
          <w:bCs/>
          <w:lang w:val="kk-KZ"/>
        </w:rPr>
        <w:tab/>
        <w:t>Альфа-Банк РФ ALFARUMM;</w:t>
      </w:r>
    </w:p>
    <w:p w:rsidR="00CE2F9A" w:rsidRPr="00CE2F9A" w:rsidRDefault="00CE2F9A" w:rsidP="00CE2F9A">
      <w:pPr>
        <w:spacing w:after="0" w:line="0" w:lineRule="atLeast"/>
        <w:ind w:left="1134"/>
        <w:rPr>
          <w:bCs/>
          <w:lang w:val="kk-KZ"/>
        </w:rPr>
      </w:pPr>
      <w:r w:rsidRPr="00CE2F9A">
        <w:rPr>
          <w:bCs/>
          <w:lang w:val="kk-KZ"/>
        </w:rPr>
        <w:t>2.</w:t>
      </w:r>
      <w:r w:rsidRPr="00CE2F9A">
        <w:rPr>
          <w:bCs/>
          <w:lang w:val="kk-KZ"/>
        </w:rPr>
        <w:tab/>
        <w:t>Эксим Банк РФ EXIRRUMM;</w:t>
      </w:r>
    </w:p>
    <w:p w:rsidR="00CE2F9A" w:rsidRPr="00CE2F9A" w:rsidRDefault="00CE2F9A" w:rsidP="00CE2F9A">
      <w:pPr>
        <w:spacing w:after="0" w:line="0" w:lineRule="atLeast"/>
        <w:ind w:left="1134"/>
        <w:rPr>
          <w:bCs/>
          <w:lang w:val="kk-KZ"/>
        </w:rPr>
      </w:pPr>
      <w:r w:rsidRPr="00CE2F9A">
        <w:rPr>
          <w:bCs/>
          <w:lang w:val="kk-KZ"/>
        </w:rPr>
        <w:t>3.</w:t>
      </w:r>
      <w:r w:rsidRPr="00CE2F9A">
        <w:rPr>
          <w:bCs/>
          <w:lang w:val="kk-KZ"/>
        </w:rPr>
        <w:tab/>
        <w:t>ГазПромБанк GAZPRUMM;</w:t>
      </w:r>
    </w:p>
    <w:p w:rsidR="00CE2F9A" w:rsidRPr="00CE2F9A" w:rsidRDefault="00CE2F9A" w:rsidP="00CE2F9A">
      <w:pPr>
        <w:spacing w:after="0" w:line="0" w:lineRule="atLeast"/>
        <w:ind w:left="1134"/>
        <w:rPr>
          <w:bCs/>
          <w:lang w:val="kk-KZ"/>
        </w:rPr>
      </w:pPr>
      <w:r w:rsidRPr="00CE2F9A">
        <w:rPr>
          <w:bCs/>
          <w:lang w:val="kk-KZ"/>
        </w:rPr>
        <w:t>4.</w:t>
      </w:r>
      <w:r w:rsidRPr="00CE2F9A">
        <w:rPr>
          <w:bCs/>
          <w:lang w:val="kk-KZ"/>
        </w:rPr>
        <w:tab/>
        <w:t>ВТБ Европа OWHBDEFF;</w:t>
      </w:r>
    </w:p>
    <w:p w:rsidR="00CE2F9A" w:rsidRPr="00CE2F9A" w:rsidRDefault="00CE2F9A" w:rsidP="00CE2F9A">
      <w:pPr>
        <w:spacing w:after="0" w:line="0" w:lineRule="atLeast"/>
        <w:ind w:left="1134"/>
        <w:rPr>
          <w:bCs/>
          <w:lang w:val="kk-KZ"/>
        </w:rPr>
      </w:pPr>
      <w:r w:rsidRPr="00CE2F9A">
        <w:rPr>
          <w:bCs/>
          <w:lang w:val="kk-KZ"/>
        </w:rPr>
        <w:t>5.</w:t>
      </w:r>
      <w:r w:rsidRPr="00CE2F9A">
        <w:rPr>
          <w:bCs/>
          <w:lang w:val="kk-KZ"/>
        </w:rPr>
        <w:tab/>
        <w:t>ВТБ РФ VTBRRUMM;</w:t>
      </w:r>
    </w:p>
    <w:p w:rsidR="00CE2F9A" w:rsidRPr="00CE2F9A" w:rsidRDefault="00CE2F9A" w:rsidP="00CE2F9A">
      <w:pPr>
        <w:spacing w:after="0" w:line="0" w:lineRule="atLeast"/>
        <w:ind w:left="1134"/>
        <w:rPr>
          <w:bCs/>
          <w:lang w:val="kk-KZ"/>
        </w:rPr>
      </w:pPr>
      <w:r w:rsidRPr="00CE2F9A">
        <w:rPr>
          <w:bCs/>
          <w:lang w:val="kk-KZ"/>
        </w:rPr>
        <w:t>6.</w:t>
      </w:r>
      <w:r w:rsidRPr="00CE2F9A">
        <w:rPr>
          <w:bCs/>
          <w:lang w:val="kk-KZ"/>
        </w:rPr>
        <w:tab/>
        <w:t>РСХБ RUAGRUMM;</w:t>
      </w:r>
    </w:p>
    <w:p w:rsidR="00CE2F9A" w:rsidRPr="00CE2F9A" w:rsidRDefault="00A35F28" w:rsidP="00CE2F9A">
      <w:pPr>
        <w:spacing w:after="0" w:line="0" w:lineRule="atLeast"/>
        <w:ind w:left="1134"/>
        <w:rPr>
          <w:bCs/>
          <w:lang w:val="kk-KZ"/>
        </w:rPr>
      </w:pPr>
      <w:r w:rsidRPr="00F52701">
        <w:rPr>
          <w:rFonts w:cstheme="minorHAnsi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74112" behindDoc="1" locked="0" layoutInCell="1" allowOverlap="1" wp14:anchorId="3E32FE79" wp14:editId="45593043">
            <wp:simplePos x="0" y="0"/>
            <wp:positionH relativeFrom="margin">
              <wp:align>right</wp:align>
            </wp:positionH>
            <wp:positionV relativeFrom="paragraph">
              <wp:posOffset>-656590</wp:posOffset>
            </wp:positionV>
            <wp:extent cx="2245995" cy="3587115"/>
            <wp:effectExtent l="0" t="0" r="1905" b="0"/>
            <wp:wrapTight wrapText="bothSides">
              <wp:wrapPolygon edited="1">
                <wp:start x="20885" y="0"/>
                <wp:lineTo x="14107" y="2180"/>
                <wp:lineTo x="12641" y="3327"/>
                <wp:lineTo x="12458" y="11012"/>
                <wp:lineTo x="9101" y="11306"/>
                <wp:lineTo x="3481" y="12389"/>
                <wp:lineTo x="3481" y="12848"/>
                <wp:lineTo x="1649" y="13421"/>
                <wp:lineTo x="0" y="14339"/>
                <wp:lineTo x="0" y="21451"/>
                <wp:lineTo x="550" y="21451"/>
                <wp:lineTo x="4580" y="20189"/>
                <wp:lineTo x="5313" y="20189"/>
                <wp:lineTo x="8427" y="18698"/>
                <wp:lineTo x="16489" y="16748"/>
                <wp:lineTo x="21069" y="14912"/>
                <wp:lineTo x="21435" y="13995"/>
                <wp:lineTo x="21435" y="0"/>
                <wp:lineTo x="2088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ланк объявления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F9A" w:rsidRPr="00CE2F9A">
        <w:rPr>
          <w:bCs/>
          <w:lang w:val="kk-KZ"/>
        </w:rPr>
        <w:t>7.</w:t>
      </w:r>
      <w:r w:rsidR="00CE2F9A" w:rsidRPr="00CE2F9A">
        <w:rPr>
          <w:bCs/>
          <w:lang w:val="kk-KZ"/>
        </w:rPr>
        <w:tab/>
        <w:t>СБЕР РФ SABRRUMM;</w:t>
      </w:r>
    </w:p>
    <w:p w:rsidR="00CE2F9A" w:rsidRPr="00CE2F9A" w:rsidRDefault="00CE2F9A" w:rsidP="00CE2F9A">
      <w:pPr>
        <w:spacing w:after="0" w:line="0" w:lineRule="atLeast"/>
        <w:ind w:left="1134"/>
        <w:rPr>
          <w:bCs/>
          <w:lang w:val="kk-KZ"/>
        </w:rPr>
      </w:pPr>
      <w:r w:rsidRPr="00CE2F9A">
        <w:rPr>
          <w:bCs/>
          <w:lang w:val="kk-KZ"/>
        </w:rPr>
        <w:t>8.</w:t>
      </w:r>
      <w:r w:rsidRPr="00CE2F9A">
        <w:rPr>
          <w:bCs/>
          <w:lang w:val="kk-KZ"/>
        </w:rPr>
        <w:tab/>
        <w:t>Транс Капитал Банк TJSCRUMM;</w:t>
      </w:r>
    </w:p>
    <w:p w:rsidR="00CE2F9A" w:rsidRPr="00CE2F9A" w:rsidRDefault="001566F9" w:rsidP="00CE2F9A">
      <w:pPr>
        <w:spacing w:after="0" w:line="0" w:lineRule="atLeast"/>
        <w:ind w:left="1134"/>
        <w:rPr>
          <w:bCs/>
          <w:lang w:val="kk-KZ"/>
        </w:rPr>
      </w:pPr>
      <w:r>
        <w:rPr>
          <w:bCs/>
          <w:lang w:val="kk-KZ"/>
        </w:rPr>
        <w:t>9</w:t>
      </w:r>
      <w:bookmarkStart w:id="0" w:name="_GoBack"/>
      <w:bookmarkEnd w:id="0"/>
      <w:r w:rsidR="00CE2F9A" w:rsidRPr="00CE2F9A">
        <w:rPr>
          <w:bCs/>
          <w:lang w:val="kk-KZ"/>
        </w:rPr>
        <w:t>.</w:t>
      </w:r>
      <w:r w:rsidR="00CE2F9A" w:rsidRPr="00CE2F9A">
        <w:rPr>
          <w:bCs/>
          <w:lang w:val="kk-KZ"/>
        </w:rPr>
        <w:tab/>
        <w:t>ДО АО ВТБ Казахстан VTBAKZKZ.</w:t>
      </w:r>
    </w:p>
    <w:p w:rsidR="001478F9" w:rsidRDefault="001478F9" w:rsidP="00A37513">
      <w:pPr>
        <w:spacing w:before="120" w:after="0" w:line="0" w:lineRule="atLeast"/>
        <w:ind w:firstLine="425"/>
        <w:rPr>
          <w:bCs/>
          <w:lang w:val="kk-KZ"/>
        </w:rPr>
      </w:pPr>
      <w:r w:rsidRPr="001478F9">
        <w:rPr>
          <w:bCs/>
          <w:lang w:val="kk-KZ"/>
        </w:rPr>
        <w:t>В связи с вышеизложенным, с 18.07.2022 г. АО «Jusan Bank» прекращает исполнение всех видов операций с участием вышеперечисленных банков.</w:t>
      </w:r>
    </w:p>
    <w:p w:rsidR="00CE2F9A" w:rsidRPr="00CE2F9A" w:rsidRDefault="00CE2F9A" w:rsidP="00A37513">
      <w:pPr>
        <w:spacing w:before="120" w:after="0" w:line="0" w:lineRule="atLeast"/>
        <w:ind w:firstLine="425"/>
        <w:rPr>
          <w:bCs/>
          <w:lang w:val="kk-KZ"/>
        </w:rPr>
      </w:pPr>
      <w:r w:rsidRPr="00CE2F9A">
        <w:rPr>
          <w:bCs/>
          <w:lang w:val="kk-KZ"/>
        </w:rPr>
        <w:t>Рекомендуем внести изменения в договоры и указать корреспондентские счета АО  «Jusan Bank» в других банках-корреспондентах в соответствующих валютах.</w:t>
      </w:r>
    </w:p>
    <w:p w:rsidR="00CE2F9A" w:rsidRPr="00CE2F9A" w:rsidRDefault="00CE2F9A" w:rsidP="001478F9">
      <w:pPr>
        <w:spacing w:before="120" w:after="0" w:line="0" w:lineRule="atLeast"/>
        <w:ind w:firstLine="426"/>
        <w:rPr>
          <w:bCs/>
          <w:lang w:val="kk-KZ"/>
        </w:rPr>
      </w:pPr>
      <w:r w:rsidRPr="00CE2F9A">
        <w:rPr>
          <w:bCs/>
          <w:lang w:val="kk-KZ"/>
        </w:rPr>
        <w:t xml:space="preserve">Список рекомендуемых банков-корреспондентов размещен на сайте АО «Jusan Bank» по адресу: </w:t>
      </w:r>
      <w:r w:rsidRPr="00CE2F9A">
        <w:rPr>
          <w:bCs/>
          <w:lang w:val="kk-KZ"/>
        </w:rPr>
        <w:fldChar w:fldCharType="begin"/>
      </w:r>
      <w:r w:rsidRPr="00CE2F9A">
        <w:rPr>
          <w:bCs/>
          <w:lang w:val="kk-KZ"/>
        </w:rPr>
        <w:instrText xml:space="preserve"> HYPERLINK "https://jusan.kz/bank-correspondent" </w:instrText>
      </w:r>
      <w:r w:rsidRPr="00CE2F9A">
        <w:rPr>
          <w:bCs/>
          <w:lang w:val="kk-KZ"/>
        </w:rPr>
        <w:fldChar w:fldCharType="separate"/>
      </w:r>
      <w:r w:rsidRPr="00CE2F9A">
        <w:rPr>
          <w:rStyle w:val="a5"/>
          <w:bCs/>
          <w:lang w:val="kk-KZ"/>
        </w:rPr>
        <w:t>https://jusan.kz/bank-correspondent</w:t>
      </w:r>
      <w:r w:rsidRPr="00CE2F9A">
        <w:rPr>
          <w:bCs/>
          <w:lang w:val="kk-KZ"/>
        </w:rPr>
        <w:fldChar w:fldCharType="end"/>
      </w:r>
    </w:p>
    <w:p w:rsidR="00723ECD" w:rsidRPr="00F52701" w:rsidRDefault="00723ECD" w:rsidP="00CE2F9A">
      <w:pPr>
        <w:spacing w:before="120" w:after="0" w:line="0" w:lineRule="atLeast"/>
        <w:rPr>
          <w:b/>
          <w:bCs/>
        </w:rPr>
      </w:pPr>
      <w:r w:rsidRPr="00F52701">
        <w:rPr>
          <w:b/>
          <w:bCs/>
        </w:rPr>
        <w:t>С уважением и наилучшими пожеланиями,</w:t>
      </w:r>
    </w:p>
    <w:p w:rsidR="00E12942" w:rsidRPr="00F52701" w:rsidRDefault="00723ECD" w:rsidP="00DC0DBB">
      <w:pPr>
        <w:spacing w:before="120" w:after="0" w:line="0" w:lineRule="atLeast"/>
        <w:rPr>
          <w:b/>
        </w:rPr>
      </w:pPr>
      <w:r w:rsidRPr="00F52701">
        <w:rPr>
          <w:b/>
          <w:bCs/>
        </w:rPr>
        <w:t>Ваш J</w:t>
      </w:r>
      <w:r w:rsidRPr="00F52701">
        <w:rPr>
          <w:b/>
          <w:bCs/>
          <w:lang w:val="en-US"/>
        </w:rPr>
        <w:t>u</w:t>
      </w:r>
      <w:proofErr w:type="spellStart"/>
      <w:r w:rsidRPr="00F52701">
        <w:rPr>
          <w:b/>
          <w:bCs/>
        </w:rPr>
        <w:t>san</w:t>
      </w:r>
      <w:proofErr w:type="spellEnd"/>
      <w:r w:rsidRPr="00F52701">
        <w:rPr>
          <w:b/>
          <w:bCs/>
        </w:rPr>
        <w:t xml:space="preserve"> </w:t>
      </w:r>
      <w:proofErr w:type="spellStart"/>
      <w:r w:rsidRPr="00F52701">
        <w:rPr>
          <w:b/>
          <w:bCs/>
        </w:rPr>
        <w:t>bank</w:t>
      </w:r>
      <w:proofErr w:type="spellEnd"/>
    </w:p>
    <w:sectPr w:rsidR="00E12942" w:rsidRPr="00F52701" w:rsidSect="00F52701">
      <w:pgSz w:w="11906" w:h="16838"/>
      <w:pgMar w:top="284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A1096"/>
    <w:multiLevelType w:val="hybridMultilevel"/>
    <w:tmpl w:val="5C106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E4C27"/>
    <w:multiLevelType w:val="hybridMultilevel"/>
    <w:tmpl w:val="0F464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1E92"/>
    <w:multiLevelType w:val="hybridMultilevel"/>
    <w:tmpl w:val="EE444720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45CC6D98"/>
    <w:multiLevelType w:val="hybridMultilevel"/>
    <w:tmpl w:val="84D66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70983"/>
    <w:multiLevelType w:val="hybridMultilevel"/>
    <w:tmpl w:val="8A988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F4"/>
    <w:rsid w:val="00013B07"/>
    <w:rsid w:val="00025D23"/>
    <w:rsid w:val="00075F4F"/>
    <w:rsid w:val="000C5D98"/>
    <w:rsid w:val="000D0874"/>
    <w:rsid w:val="000D7754"/>
    <w:rsid w:val="000E4876"/>
    <w:rsid w:val="001152C1"/>
    <w:rsid w:val="00122A01"/>
    <w:rsid w:val="001478F9"/>
    <w:rsid w:val="001566F9"/>
    <w:rsid w:val="001A5E6A"/>
    <w:rsid w:val="001B5B99"/>
    <w:rsid w:val="001F72A4"/>
    <w:rsid w:val="002055BF"/>
    <w:rsid w:val="0025230C"/>
    <w:rsid w:val="00270FFC"/>
    <w:rsid w:val="002A3CD8"/>
    <w:rsid w:val="002D09FE"/>
    <w:rsid w:val="002D31B7"/>
    <w:rsid w:val="00304CB4"/>
    <w:rsid w:val="00306678"/>
    <w:rsid w:val="0032053D"/>
    <w:rsid w:val="003452F9"/>
    <w:rsid w:val="003A2CE8"/>
    <w:rsid w:val="003C1826"/>
    <w:rsid w:val="003D52D9"/>
    <w:rsid w:val="0041674C"/>
    <w:rsid w:val="00433F0E"/>
    <w:rsid w:val="00446223"/>
    <w:rsid w:val="00475180"/>
    <w:rsid w:val="00483198"/>
    <w:rsid w:val="00483741"/>
    <w:rsid w:val="00492315"/>
    <w:rsid w:val="004B6389"/>
    <w:rsid w:val="004B729A"/>
    <w:rsid w:val="004E796B"/>
    <w:rsid w:val="00590377"/>
    <w:rsid w:val="005B1375"/>
    <w:rsid w:val="006132DC"/>
    <w:rsid w:val="0063066A"/>
    <w:rsid w:val="00630A8D"/>
    <w:rsid w:val="00642339"/>
    <w:rsid w:val="006472F4"/>
    <w:rsid w:val="006B5BE9"/>
    <w:rsid w:val="006C6700"/>
    <w:rsid w:val="006D325A"/>
    <w:rsid w:val="006E4F12"/>
    <w:rsid w:val="006E6565"/>
    <w:rsid w:val="006E7E01"/>
    <w:rsid w:val="00723ECD"/>
    <w:rsid w:val="0074198B"/>
    <w:rsid w:val="0079100D"/>
    <w:rsid w:val="007B0590"/>
    <w:rsid w:val="007F66DB"/>
    <w:rsid w:val="0086093A"/>
    <w:rsid w:val="00881AED"/>
    <w:rsid w:val="008C6CA0"/>
    <w:rsid w:val="008E4BFD"/>
    <w:rsid w:val="00955D3F"/>
    <w:rsid w:val="00974E97"/>
    <w:rsid w:val="00981BD5"/>
    <w:rsid w:val="009B24BA"/>
    <w:rsid w:val="009B7FDB"/>
    <w:rsid w:val="009D4B8B"/>
    <w:rsid w:val="009E0D24"/>
    <w:rsid w:val="00A3086B"/>
    <w:rsid w:val="00A35F28"/>
    <w:rsid w:val="00A37513"/>
    <w:rsid w:val="00A55814"/>
    <w:rsid w:val="00A90AAF"/>
    <w:rsid w:val="00AE2229"/>
    <w:rsid w:val="00B55D0F"/>
    <w:rsid w:val="00B56939"/>
    <w:rsid w:val="00B800AB"/>
    <w:rsid w:val="00B94ABF"/>
    <w:rsid w:val="00B961D5"/>
    <w:rsid w:val="00BB411E"/>
    <w:rsid w:val="00BF1E54"/>
    <w:rsid w:val="00C41CEA"/>
    <w:rsid w:val="00C83870"/>
    <w:rsid w:val="00CE2F9A"/>
    <w:rsid w:val="00D308CB"/>
    <w:rsid w:val="00D41E24"/>
    <w:rsid w:val="00D43E76"/>
    <w:rsid w:val="00DC0DBB"/>
    <w:rsid w:val="00DD4566"/>
    <w:rsid w:val="00DE0556"/>
    <w:rsid w:val="00DF5DA7"/>
    <w:rsid w:val="00DF64A6"/>
    <w:rsid w:val="00E102EC"/>
    <w:rsid w:val="00E12942"/>
    <w:rsid w:val="00E70632"/>
    <w:rsid w:val="00E710D9"/>
    <w:rsid w:val="00EB7FAE"/>
    <w:rsid w:val="00ED5E1F"/>
    <w:rsid w:val="00EE0EB8"/>
    <w:rsid w:val="00EF68CA"/>
    <w:rsid w:val="00F074EE"/>
    <w:rsid w:val="00F52701"/>
    <w:rsid w:val="00F5397A"/>
    <w:rsid w:val="00F61D5C"/>
    <w:rsid w:val="00F94CE7"/>
    <w:rsid w:val="00F950CA"/>
    <w:rsid w:val="00F962A1"/>
    <w:rsid w:val="00FB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6628"/>
  <w15:docId w15:val="{BB6B10CF-0288-441D-88A0-BE26E1A6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F5397A"/>
  </w:style>
  <w:style w:type="character" w:styleId="a3">
    <w:name w:val="Emphasis"/>
    <w:basedOn w:val="a0"/>
    <w:uiPriority w:val="20"/>
    <w:qFormat/>
    <w:rsid w:val="0049231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C1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182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C1826"/>
  </w:style>
  <w:style w:type="paragraph" w:styleId="a4">
    <w:name w:val="List Paragraph"/>
    <w:basedOn w:val="a"/>
    <w:uiPriority w:val="34"/>
    <w:qFormat/>
    <w:rsid w:val="000C5D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E2F9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E2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jusan.kz/bank-correspond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90E8-B843-4C8C-84DA-DDCC2764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Тё Ксения Валерьевна</dc:creator>
  <cp:lastModifiedBy>Мухаметжанов Ербол Амангельдыевич</cp:lastModifiedBy>
  <cp:revision>8</cp:revision>
  <cp:lastPrinted>2022-03-10T12:21:00Z</cp:lastPrinted>
  <dcterms:created xsi:type="dcterms:W3CDTF">2022-07-15T12:03:00Z</dcterms:created>
  <dcterms:modified xsi:type="dcterms:W3CDTF">2023-03-28T10:31:00Z</dcterms:modified>
</cp:coreProperties>
</file>